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Look w:val="04A0" w:firstRow="1" w:lastRow="0" w:firstColumn="1" w:lastColumn="0" w:noHBand="0" w:noVBand="1"/>
      </w:tblPr>
      <w:tblGrid>
        <w:gridCol w:w="5205"/>
        <w:gridCol w:w="1971"/>
        <w:gridCol w:w="1896"/>
      </w:tblGrid>
      <w:tr w:rsidR="007910A7" w:rsidTr="007910A7">
        <w:trPr>
          <w:tblCellSpacing w:w="15" w:type="dxa"/>
        </w:trPr>
        <w:tc>
          <w:tcPr>
            <w:tcW w:w="1650" w:type="pct"/>
            <w:tcMar>
              <w:top w:w="15" w:type="dxa"/>
              <w:left w:w="15" w:type="dxa"/>
              <w:bottom w:w="15" w:type="dxa"/>
              <w:right w:w="15" w:type="dxa"/>
            </w:tcMar>
            <w:vAlign w:val="center"/>
            <w:hideMark/>
          </w:tcPr>
          <w:p w:rsidR="007910A7" w:rsidRDefault="007910A7">
            <w:pPr>
              <w:rPr>
                <w:rFonts w:eastAsia="Times New Roman"/>
              </w:rPr>
            </w:pPr>
            <w:r>
              <w:rPr>
                <w:rFonts w:eastAsia="Times New Roman"/>
                <w:noProof/>
                <w:color w:val="0000FF"/>
              </w:rPr>
              <w:drawing>
                <wp:inline distT="0" distB="0" distL="0" distR="0">
                  <wp:extent cx="3257550" cy="666750"/>
                  <wp:effectExtent l="0" t="0" r="0" b="0"/>
                  <wp:docPr id="1" name="Afbeelding 1" descr="Kinepolis Grou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epolis Gro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666750"/>
                          </a:xfrm>
                          <a:prstGeom prst="rect">
                            <a:avLst/>
                          </a:prstGeom>
                          <a:noFill/>
                          <a:ln>
                            <a:noFill/>
                          </a:ln>
                        </pic:spPr>
                      </pic:pic>
                    </a:graphicData>
                  </a:graphic>
                </wp:inline>
              </w:drawing>
            </w:r>
          </w:p>
        </w:tc>
        <w:tc>
          <w:tcPr>
            <w:tcW w:w="1700" w:type="pct"/>
            <w:tcMar>
              <w:top w:w="15" w:type="dxa"/>
              <w:left w:w="15" w:type="dxa"/>
              <w:bottom w:w="15" w:type="dxa"/>
              <w:right w:w="15" w:type="dxa"/>
            </w:tcMar>
            <w:vAlign w:val="center"/>
            <w:hideMark/>
          </w:tcPr>
          <w:p w:rsidR="007910A7" w:rsidRDefault="007910A7">
            <w:pPr>
              <w:rPr>
                <w:rFonts w:eastAsia="Times New Roman"/>
              </w:rPr>
            </w:pPr>
            <w:r>
              <w:rPr>
                <w:rFonts w:eastAsia="Times New Roman"/>
              </w:rPr>
              <w:t xml:space="preserve">  </w:t>
            </w:r>
          </w:p>
        </w:tc>
        <w:tc>
          <w:tcPr>
            <w:tcW w:w="1650" w:type="pct"/>
            <w:tcMar>
              <w:top w:w="15" w:type="dxa"/>
              <w:left w:w="15" w:type="dxa"/>
              <w:bottom w:w="15" w:type="dxa"/>
              <w:right w:w="15" w:type="dxa"/>
            </w:tcMar>
            <w:vAlign w:val="center"/>
            <w:hideMark/>
          </w:tcPr>
          <w:p w:rsidR="007910A7" w:rsidRDefault="007910A7">
            <w:pPr>
              <w:jc w:val="right"/>
              <w:rPr>
                <w:rFonts w:eastAsia="Times New Roman"/>
              </w:rPr>
            </w:pPr>
            <w:r>
              <w:rPr>
                <w:rFonts w:eastAsia="Times New Roman"/>
              </w:rPr>
              <w:t xml:space="preserve">  </w:t>
            </w:r>
          </w:p>
        </w:tc>
      </w:tr>
    </w:tbl>
    <w:p w:rsidR="007910A7" w:rsidRPr="007910A7" w:rsidRDefault="007910A7" w:rsidP="007910A7">
      <w:pPr>
        <w:pStyle w:val="Normaalweb"/>
        <w:rPr>
          <w:rFonts w:ascii="Arial" w:hAnsi="Arial" w:cs="Arial"/>
          <w:sz w:val="18"/>
          <w:szCs w:val="18"/>
          <w:lang w:val="en-US"/>
        </w:rPr>
      </w:pPr>
      <w:r w:rsidRPr="007910A7">
        <w:rPr>
          <w:rFonts w:ascii="Arial" w:hAnsi="Arial" w:cs="Arial"/>
          <w:i/>
          <w:iCs/>
          <w:sz w:val="18"/>
          <w:szCs w:val="18"/>
          <w:lang w:val="en-US"/>
        </w:rPr>
        <w:t>Published: 18:00 CEST 03-06-2015 /</w:t>
      </w:r>
      <w:proofErr w:type="spellStart"/>
      <w:r w:rsidRPr="007910A7">
        <w:rPr>
          <w:rFonts w:ascii="Arial" w:hAnsi="Arial" w:cs="Arial"/>
          <w:i/>
          <w:iCs/>
          <w:sz w:val="18"/>
          <w:szCs w:val="18"/>
          <w:lang w:val="en-US"/>
        </w:rPr>
        <w:t>GlobeNewswire</w:t>
      </w:r>
      <w:proofErr w:type="spellEnd"/>
      <w:r w:rsidRPr="007910A7">
        <w:rPr>
          <w:rFonts w:ascii="Arial" w:hAnsi="Arial" w:cs="Arial"/>
          <w:i/>
          <w:iCs/>
          <w:sz w:val="18"/>
          <w:szCs w:val="18"/>
          <w:lang w:val="en-US"/>
        </w:rPr>
        <w:t xml:space="preserve"> /Source: </w:t>
      </w:r>
      <w:proofErr w:type="spellStart"/>
      <w:r w:rsidRPr="007910A7">
        <w:rPr>
          <w:rFonts w:ascii="Arial" w:hAnsi="Arial" w:cs="Arial"/>
          <w:i/>
          <w:iCs/>
          <w:sz w:val="18"/>
          <w:szCs w:val="18"/>
          <w:lang w:val="en-US"/>
        </w:rPr>
        <w:t>Kinepolis</w:t>
      </w:r>
      <w:proofErr w:type="spellEnd"/>
      <w:r w:rsidRPr="007910A7">
        <w:rPr>
          <w:rFonts w:ascii="Arial" w:hAnsi="Arial" w:cs="Arial"/>
          <w:i/>
          <w:iCs/>
          <w:sz w:val="18"/>
          <w:szCs w:val="18"/>
          <w:lang w:val="en-US"/>
        </w:rPr>
        <w:t xml:space="preserve"> Group / : KIN /ISIN: BE0974274061 </w:t>
      </w:r>
    </w:p>
    <w:p w:rsidR="007910A7" w:rsidRDefault="007910A7" w:rsidP="007910A7">
      <w:pPr>
        <w:rPr>
          <w:rFonts w:ascii="Arial" w:eastAsia="Times New Roman" w:hAnsi="Arial" w:cs="Arial"/>
        </w:rPr>
      </w:pPr>
      <w:bookmarkStart w:id="0" w:name="_GoBack"/>
      <w:r>
        <w:rPr>
          <w:rFonts w:ascii="Arial" w:eastAsia="Times New Roman" w:hAnsi="Arial" w:cs="Arial"/>
          <w:b/>
          <w:bCs/>
        </w:rPr>
        <w:t xml:space="preserve">Kinepolis Group : Resultaat van het openbaar </w:t>
      </w:r>
      <w:proofErr w:type="spellStart"/>
      <w:r>
        <w:rPr>
          <w:rFonts w:ascii="Arial" w:eastAsia="Times New Roman" w:hAnsi="Arial" w:cs="Arial"/>
          <w:b/>
          <w:bCs/>
        </w:rPr>
        <w:t>ruilbod</w:t>
      </w:r>
      <w:proofErr w:type="spellEnd"/>
      <w:r>
        <w:rPr>
          <w:rFonts w:ascii="Arial" w:eastAsia="Times New Roman" w:hAnsi="Arial" w:cs="Arial"/>
          <w:b/>
          <w:bCs/>
        </w:rPr>
        <w:t xml:space="preserve"> op de obligaties met vervaldag op 6 maart 2019</w:t>
      </w:r>
      <w:r>
        <w:rPr>
          <w:rFonts w:ascii="Arial" w:eastAsia="Times New Roman" w:hAnsi="Arial" w:cs="Arial"/>
        </w:rPr>
        <w:t xml:space="preserve"> </w:t>
      </w:r>
    </w:p>
    <w:bookmarkEnd w:id="0"/>
    <w:p w:rsidR="007910A7" w:rsidRDefault="007910A7" w:rsidP="007910A7">
      <w:pPr>
        <w:rPr>
          <w:rFonts w:eastAsia="Times New Roman"/>
        </w:rPr>
      </w:pPr>
    </w:p>
    <w:p w:rsidR="007910A7" w:rsidRDefault="007910A7" w:rsidP="007910A7">
      <w:pPr>
        <w:rPr>
          <w:rFonts w:ascii="Arial" w:eastAsia="Times New Roman" w:hAnsi="Arial" w:cs="Arial"/>
          <w:sz w:val="20"/>
          <w:szCs w:val="20"/>
        </w:rPr>
      </w:pPr>
      <w:r>
        <w:rPr>
          <w:rStyle w:val="hs11"/>
          <w:rFonts w:ascii="Trebuchet MS" w:eastAsia="Times New Roman" w:hAnsi="Trebuchet MS" w:cs="Arial"/>
          <w:i/>
          <w:iCs/>
        </w:rPr>
        <w:t>Gereglementeerde informatie (in de zin van het K.B. van 14 november 2007 betreffende de verplichtingen van emittenten van financiële instrumenten die zijn toegelaten tot de verhandeling op een gereglementeerde markt) </w:t>
      </w:r>
    </w:p>
    <w:p w:rsidR="007910A7" w:rsidRDefault="007910A7" w:rsidP="007910A7">
      <w:pPr>
        <w:rPr>
          <w:rFonts w:ascii="Arial" w:eastAsia="Times New Roman" w:hAnsi="Arial" w:cs="Arial"/>
          <w:sz w:val="20"/>
          <w:szCs w:val="20"/>
        </w:rPr>
      </w:pPr>
      <w:r>
        <w:rPr>
          <w:rFonts w:ascii="Arial" w:eastAsia="Times New Roman" w:hAnsi="Arial" w:cs="Arial"/>
          <w:sz w:val="20"/>
          <w:szCs w:val="20"/>
        </w:rPr>
        <w:t> </w:t>
      </w:r>
    </w:p>
    <w:p w:rsidR="007910A7" w:rsidRDefault="007910A7" w:rsidP="007910A7">
      <w:pPr>
        <w:rPr>
          <w:rFonts w:ascii="Arial" w:eastAsia="Times New Roman" w:hAnsi="Arial" w:cs="Arial"/>
          <w:sz w:val="20"/>
          <w:szCs w:val="20"/>
        </w:rPr>
      </w:pPr>
      <w:r>
        <w:rPr>
          <w:rStyle w:val="hs11"/>
          <w:rFonts w:ascii="Trebuchet MS" w:eastAsia="Times New Roman" w:hAnsi="Trebuchet MS" w:cs="Arial"/>
          <w:i/>
          <w:iCs/>
        </w:rPr>
        <w:t>Bekendmaking krachtens artikel 32 van het K.B. van 27 april 2007 op de openbare overnamebiedingen</w:t>
      </w:r>
    </w:p>
    <w:p w:rsidR="007910A7" w:rsidRDefault="007910A7" w:rsidP="007910A7">
      <w:pPr>
        <w:rPr>
          <w:rFonts w:ascii="Arial" w:eastAsia="Times New Roman" w:hAnsi="Arial" w:cs="Arial"/>
          <w:sz w:val="20"/>
          <w:szCs w:val="20"/>
        </w:rPr>
      </w:pP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3 juni 2015</w:t>
      </w:r>
    </w:p>
    <w:p w:rsidR="007910A7" w:rsidRDefault="007910A7" w:rsidP="007910A7">
      <w:pPr>
        <w:rPr>
          <w:rFonts w:ascii="Arial" w:eastAsia="Times New Roman" w:hAnsi="Arial" w:cs="Arial"/>
          <w:sz w:val="20"/>
          <w:szCs w:val="20"/>
        </w:rPr>
      </w:pP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 xml:space="preserve">Op 12 mei 2015 bracht Kinepolis Group NV een onvoorwaardelijk openbaar </w:t>
      </w:r>
      <w:proofErr w:type="spellStart"/>
      <w:r>
        <w:rPr>
          <w:rStyle w:val="hs11"/>
          <w:rFonts w:ascii="Trebuchet MS" w:eastAsia="Times New Roman" w:hAnsi="Trebuchet MS" w:cs="Arial"/>
        </w:rPr>
        <w:t>ruilbod</w:t>
      </w:r>
      <w:proofErr w:type="spellEnd"/>
      <w:r>
        <w:rPr>
          <w:rStyle w:val="hs11"/>
          <w:rFonts w:ascii="Trebuchet MS" w:eastAsia="Times New Roman" w:hAnsi="Trebuchet MS" w:cs="Arial"/>
        </w:rPr>
        <w:t xml:space="preserve"> uit in België (het "</w:t>
      </w:r>
      <w:proofErr w:type="spellStart"/>
      <w:r>
        <w:rPr>
          <w:rStyle w:val="hs11"/>
          <w:rFonts w:ascii="Trebuchet MS" w:eastAsia="Times New Roman" w:hAnsi="Trebuchet MS" w:cs="Arial"/>
        </w:rPr>
        <w:t>Ruilbod</w:t>
      </w:r>
      <w:proofErr w:type="spellEnd"/>
      <w:r>
        <w:rPr>
          <w:rStyle w:val="hs11"/>
          <w:rFonts w:ascii="Trebuchet MS" w:eastAsia="Times New Roman" w:hAnsi="Trebuchet MS" w:cs="Arial"/>
        </w:rPr>
        <w:t xml:space="preserve">") op alle uitstaande €75.000.000 vastrentende obligaties met een bruto nominale interest van 4,75% per jaar (ISIN BE0002183490) en met vervaldag op 6 maart 2019 (de "Bestaande Obligaties"). Met dit vrijwillig </w:t>
      </w:r>
      <w:proofErr w:type="spellStart"/>
      <w:r>
        <w:rPr>
          <w:rStyle w:val="hs11"/>
          <w:rFonts w:ascii="Trebuchet MS" w:eastAsia="Times New Roman" w:hAnsi="Trebuchet MS" w:cs="Arial"/>
        </w:rPr>
        <w:t>ruilbod</w:t>
      </w:r>
      <w:proofErr w:type="spellEnd"/>
      <w:r>
        <w:rPr>
          <w:rStyle w:val="hs11"/>
          <w:rFonts w:ascii="Trebuchet MS" w:eastAsia="Times New Roman" w:hAnsi="Trebuchet MS" w:cs="Arial"/>
        </w:rPr>
        <w:t xml:space="preserve"> wenste Kinepolis Group NV de maturiteit van haar schulden te verlengen en in de tijd te spreiden.</w:t>
      </w:r>
    </w:p>
    <w:p w:rsidR="007910A7" w:rsidRDefault="007910A7" w:rsidP="007910A7">
      <w:pPr>
        <w:rPr>
          <w:rFonts w:ascii="Arial" w:eastAsia="Times New Roman" w:hAnsi="Arial" w:cs="Arial"/>
          <w:sz w:val="20"/>
          <w:szCs w:val="20"/>
        </w:rPr>
      </w:pPr>
    </w:p>
    <w:p w:rsidR="007910A7" w:rsidRDefault="007910A7" w:rsidP="007910A7">
      <w:pPr>
        <w:rPr>
          <w:rFonts w:ascii="Arial" w:eastAsia="Times New Roman" w:hAnsi="Arial" w:cs="Arial"/>
          <w:sz w:val="20"/>
          <w:szCs w:val="20"/>
        </w:rPr>
      </w:pPr>
      <w:r>
        <w:rPr>
          <w:rStyle w:val="hs11"/>
          <w:rFonts w:ascii="Trebuchet MS" w:eastAsia="Times New Roman" w:hAnsi="Trebuchet MS" w:cs="Arial"/>
          <w:b/>
          <w:bCs/>
        </w:rPr>
        <w:t xml:space="preserve">Voorwaarden van het </w:t>
      </w:r>
      <w:proofErr w:type="spellStart"/>
      <w:r>
        <w:rPr>
          <w:rStyle w:val="hs11"/>
          <w:rFonts w:ascii="Trebuchet MS" w:eastAsia="Times New Roman" w:hAnsi="Trebuchet MS" w:cs="Arial"/>
          <w:b/>
          <w:bCs/>
        </w:rPr>
        <w:t>Ruilbod</w:t>
      </w:r>
      <w:proofErr w:type="spellEnd"/>
      <w:r>
        <w:rPr>
          <w:rStyle w:val="hs11"/>
          <w:rFonts w:ascii="Trebuchet MS" w:eastAsia="Times New Roman" w:hAnsi="Trebuchet MS" w:cs="Arial"/>
          <w:b/>
          <w:bCs/>
        </w:rPr>
        <w:t> </w:t>
      </w: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De houders van Bestaande Obligaties konden hun Bestaande Obligaties inruilen tegen nieuwe obligaties met een nominale waarde van €1.000, een bruto nominale interest van 4,000% per jaar (ISIN BE0002228949) en een looptijd van 8 jaar, met vervaldag op 9 juni 2023 (de "Nieuwe Obligaties").</w:t>
      </w:r>
    </w:p>
    <w:p w:rsidR="007910A7" w:rsidRDefault="007910A7" w:rsidP="007910A7">
      <w:pPr>
        <w:rPr>
          <w:rFonts w:ascii="Arial" w:eastAsia="Times New Roman" w:hAnsi="Arial" w:cs="Arial"/>
          <w:sz w:val="20"/>
          <w:szCs w:val="20"/>
        </w:rPr>
      </w:pP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Het netto actuarieel rendement van de Nieuwe Obligaties, berekend vanuit economisch oogpunt, voor natuurlijke personen met fiscale woonplaats in België (rekening houdend met de directe belastingen verschuldigd door de beleggers op 12 mei 2015, inclusief de Belgische roerende voorheffing van 25%) bedraagt 1,655% per jaar (berekend op basis van de referentiemarktprijs van de Bestaande Obligaties van 110,000% op 12 mei 2015 en in de veronderstelling dat de Nieuwe Obligaties tot op hun vervaldag worden aangehouden).</w:t>
      </w:r>
    </w:p>
    <w:p w:rsidR="007910A7" w:rsidRDefault="007910A7" w:rsidP="007910A7">
      <w:pPr>
        <w:rPr>
          <w:rFonts w:ascii="Arial" w:eastAsia="Times New Roman" w:hAnsi="Arial" w:cs="Arial"/>
          <w:sz w:val="20"/>
          <w:szCs w:val="20"/>
        </w:rPr>
      </w:pPr>
    </w:p>
    <w:p w:rsidR="007910A7" w:rsidRDefault="007910A7" w:rsidP="007910A7">
      <w:pPr>
        <w:rPr>
          <w:rFonts w:ascii="Arial" w:eastAsia="Times New Roman" w:hAnsi="Arial" w:cs="Arial"/>
          <w:sz w:val="20"/>
          <w:szCs w:val="20"/>
        </w:rPr>
      </w:pPr>
      <w:r>
        <w:rPr>
          <w:rStyle w:val="hs11"/>
          <w:rFonts w:ascii="Trebuchet MS" w:eastAsia="Times New Roman" w:hAnsi="Trebuchet MS" w:cs="Arial"/>
          <w:b/>
          <w:bCs/>
        </w:rPr>
        <w:t xml:space="preserve">Resultaat van het </w:t>
      </w:r>
      <w:proofErr w:type="spellStart"/>
      <w:r>
        <w:rPr>
          <w:rStyle w:val="hs11"/>
          <w:rFonts w:ascii="Trebuchet MS" w:eastAsia="Times New Roman" w:hAnsi="Trebuchet MS" w:cs="Arial"/>
          <w:b/>
          <w:bCs/>
        </w:rPr>
        <w:t>Ruilbod</w:t>
      </w:r>
      <w:proofErr w:type="spellEnd"/>
      <w:r>
        <w:rPr>
          <w:rStyle w:val="hs11"/>
          <w:rFonts w:ascii="Trebuchet MS" w:eastAsia="Times New Roman" w:hAnsi="Trebuchet MS" w:cs="Arial"/>
          <w:b/>
          <w:bCs/>
        </w:rPr>
        <w:t> </w:t>
      </w: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 xml:space="preserve">Op het moment van de afsluiting van de aanvaardingsperiode op 1 juni 2015 (16:00 CET), waren 15.878 Bestaande Obligaties ingebracht in het </w:t>
      </w:r>
      <w:proofErr w:type="spellStart"/>
      <w:r>
        <w:rPr>
          <w:rStyle w:val="hs11"/>
          <w:rFonts w:ascii="Trebuchet MS" w:eastAsia="Times New Roman" w:hAnsi="Trebuchet MS" w:cs="Arial"/>
        </w:rPr>
        <w:t>ruilbod</w:t>
      </w:r>
      <w:proofErr w:type="spellEnd"/>
      <w:r>
        <w:rPr>
          <w:rStyle w:val="hs11"/>
          <w:rFonts w:ascii="Trebuchet MS" w:eastAsia="Times New Roman" w:hAnsi="Trebuchet MS" w:cs="Arial"/>
        </w:rPr>
        <w:t xml:space="preserve"> met een totale nominale waarde van €15.878.000. Het </w:t>
      </w:r>
      <w:proofErr w:type="spellStart"/>
      <w:r>
        <w:rPr>
          <w:rStyle w:val="hs11"/>
          <w:rFonts w:ascii="Trebuchet MS" w:eastAsia="Times New Roman" w:hAnsi="Trebuchet MS" w:cs="Arial"/>
        </w:rPr>
        <w:t>ruilbod</w:t>
      </w:r>
      <w:proofErr w:type="spellEnd"/>
      <w:r>
        <w:rPr>
          <w:rStyle w:val="hs11"/>
          <w:rFonts w:ascii="Trebuchet MS" w:eastAsia="Times New Roman" w:hAnsi="Trebuchet MS" w:cs="Arial"/>
        </w:rPr>
        <w:t xml:space="preserve"> zal niet worden heropend. De Bestaande Obligaties die zijn omgeruild in het kader van het </w:t>
      </w:r>
      <w:proofErr w:type="spellStart"/>
      <w:r>
        <w:rPr>
          <w:rStyle w:val="hs11"/>
          <w:rFonts w:ascii="Trebuchet MS" w:eastAsia="Times New Roman" w:hAnsi="Trebuchet MS" w:cs="Arial"/>
        </w:rPr>
        <w:t>ruilbod</w:t>
      </w:r>
      <w:proofErr w:type="spellEnd"/>
      <w:r>
        <w:rPr>
          <w:rStyle w:val="hs11"/>
          <w:rFonts w:ascii="Trebuchet MS" w:eastAsia="Times New Roman" w:hAnsi="Trebuchet MS" w:cs="Arial"/>
        </w:rPr>
        <w:t xml:space="preserve"> zullen worden geannuleerd door Kinepolis Group NV.</w:t>
      </w: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 </w:t>
      </w: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 xml:space="preserve">Bijgevolg zullen 59.122 Bestaande Obligaties in omloop blijven. Bestaande Obligaties die niet werden ingebracht in het kader van het </w:t>
      </w:r>
      <w:proofErr w:type="spellStart"/>
      <w:r>
        <w:rPr>
          <w:rStyle w:val="hs11"/>
          <w:rFonts w:ascii="Trebuchet MS" w:eastAsia="Times New Roman" w:hAnsi="Trebuchet MS" w:cs="Arial"/>
        </w:rPr>
        <w:t>ruilbod</w:t>
      </w:r>
      <w:proofErr w:type="spellEnd"/>
      <w:r>
        <w:rPr>
          <w:rStyle w:val="hs11"/>
          <w:rFonts w:ascii="Trebuchet MS" w:eastAsia="Times New Roman" w:hAnsi="Trebuchet MS" w:cs="Arial"/>
        </w:rPr>
        <w:t xml:space="preserve"> zullen genoteerd blijven op de gereglementeerde markt van NYSE Euronext Brussels tot hun uiteindelijke vervaldag. </w:t>
      </w:r>
    </w:p>
    <w:p w:rsidR="007910A7" w:rsidRDefault="007910A7" w:rsidP="007910A7">
      <w:pPr>
        <w:rPr>
          <w:rFonts w:ascii="Arial" w:eastAsia="Times New Roman" w:hAnsi="Arial" w:cs="Arial"/>
          <w:sz w:val="20"/>
          <w:szCs w:val="20"/>
        </w:rPr>
      </w:pPr>
    </w:p>
    <w:p w:rsidR="007910A7" w:rsidRDefault="007910A7" w:rsidP="007910A7">
      <w:pPr>
        <w:rPr>
          <w:rFonts w:ascii="Arial" w:eastAsia="Times New Roman" w:hAnsi="Arial" w:cs="Arial"/>
          <w:sz w:val="20"/>
          <w:szCs w:val="20"/>
        </w:rPr>
      </w:pPr>
      <w:r>
        <w:rPr>
          <w:rStyle w:val="hs11"/>
          <w:rFonts w:ascii="Trebuchet MS" w:eastAsia="Times New Roman" w:hAnsi="Trebuchet MS" w:cs="Arial"/>
          <w:b/>
          <w:bCs/>
        </w:rPr>
        <w:t>Verrekening </w:t>
      </w: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De 15.878 Nieuwe Obligaties, met een totale nominale waarde van €15.878.000, zullen worden uitgegeven op 9 juni 2015. De Nieuwe Obligaties zullen genoteerd worden op de gereglementeerde markt van NYSE Euronext Brussels. </w:t>
      </w:r>
    </w:p>
    <w:p w:rsidR="007910A7" w:rsidRDefault="007910A7" w:rsidP="007910A7">
      <w:pPr>
        <w:rPr>
          <w:rFonts w:ascii="Arial" w:eastAsia="Times New Roman" w:hAnsi="Arial" w:cs="Arial"/>
          <w:sz w:val="20"/>
          <w:szCs w:val="20"/>
        </w:rPr>
      </w:pP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 xml:space="preserve">De sinds 6 maart 2015  vervallen maar onbetaalde interest op de Bestaande Obligaties die ingebracht werden in het </w:t>
      </w:r>
      <w:proofErr w:type="spellStart"/>
      <w:r>
        <w:rPr>
          <w:rStyle w:val="hs11"/>
          <w:rFonts w:ascii="Trebuchet MS" w:eastAsia="Times New Roman" w:hAnsi="Trebuchet MS" w:cs="Arial"/>
        </w:rPr>
        <w:t>ruilbod</w:t>
      </w:r>
      <w:proofErr w:type="spellEnd"/>
      <w:r>
        <w:rPr>
          <w:rStyle w:val="hs11"/>
          <w:rFonts w:ascii="Trebuchet MS" w:eastAsia="Times New Roman" w:hAnsi="Trebuchet MS" w:cs="Arial"/>
        </w:rPr>
        <w:t>, zal worden uitgekeerd op 9 juni 2015.</w:t>
      </w:r>
    </w:p>
    <w:p w:rsidR="007910A7" w:rsidRDefault="007910A7" w:rsidP="007910A7">
      <w:pPr>
        <w:rPr>
          <w:rFonts w:ascii="Arial" w:eastAsia="Times New Roman" w:hAnsi="Arial" w:cs="Arial"/>
          <w:sz w:val="20"/>
          <w:szCs w:val="20"/>
        </w:rPr>
      </w:pPr>
      <w:r>
        <w:rPr>
          <w:rFonts w:ascii="Arial" w:eastAsia="Times New Roman" w:hAnsi="Arial" w:cs="Arial"/>
          <w:sz w:val="20"/>
          <w:szCs w:val="20"/>
        </w:rPr>
        <w:t> </w:t>
      </w:r>
    </w:p>
    <w:p w:rsidR="007910A7" w:rsidRDefault="007910A7" w:rsidP="007910A7">
      <w:pPr>
        <w:rPr>
          <w:rFonts w:ascii="Arial" w:eastAsia="Times New Roman" w:hAnsi="Arial" w:cs="Arial"/>
          <w:sz w:val="20"/>
          <w:szCs w:val="20"/>
        </w:rPr>
      </w:pPr>
      <w:r>
        <w:rPr>
          <w:rStyle w:val="hs11"/>
          <w:rFonts w:ascii="Trebuchet MS" w:eastAsia="Times New Roman" w:hAnsi="Trebuchet MS" w:cs="Arial"/>
          <w:b/>
          <w:bCs/>
        </w:rPr>
        <w:t>Dealer managers </w:t>
      </w: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lastRenderedPageBreak/>
        <w:t xml:space="preserve">In deze transactie treden BNP Paribas Fortis, ING en KBC Bank op als dealer managers. KBC treedt ook op als </w:t>
      </w:r>
      <w:proofErr w:type="spellStart"/>
      <w:r>
        <w:rPr>
          <w:rStyle w:val="hs11"/>
          <w:rFonts w:ascii="Trebuchet MS" w:eastAsia="Times New Roman" w:hAnsi="Trebuchet MS" w:cs="Arial"/>
        </w:rPr>
        <w:t>global</w:t>
      </w:r>
      <w:proofErr w:type="spellEnd"/>
      <w:r>
        <w:rPr>
          <w:rStyle w:val="hs11"/>
          <w:rFonts w:ascii="Trebuchet MS" w:eastAsia="Times New Roman" w:hAnsi="Trebuchet MS" w:cs="Arial"/>
        </w:rPr>
        <w:t xml:space="preserve"> </w:t>
      </w:r>
      <w:proofErr w:type="spellStart"/>
      <w:r>
        <w:rPr>
          <w:rStyle w:val="hs11"/>
          <w:rFonts w:ascii="Trebuchet MS" w:eastAsia="Times New Roman" w:hAnsi="Trebuchet MS" w:cs="Arial"/>
        </w:rPr>
        <w:t>coordinator</w:t>
      </w:r>
      <w:proofErr w:type="spellEnd"/>
      <w:r>
        <w:rPr>
          <w:rStyle w:val="hs11"/>
          <w:rFonts w:ascii="Trebuchet MS" w:eastAsia="Times New Roman" w:hAnsi="Trebuchet MS" w:cs="Arial"/>
        </w:rPr>
        <w:t>. </w:t>
      </w:r>
    </w:p>
    <w:p w:rsidR="007910A7" w:rsidRDefault="007910A7" w:rsidP="007910A7">
      <w:pPr>
        <w:rPr>
          <w:rFonts w:ascii="Arial" w:eastAsia="Times New Roman" w:hAnsi="Arial" w:cs="Arial"/>
          <w:sz w:val="20"/>
          <w:szCs w:val="20"/>
        </w:rPr>
      </w:pP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 xml:space="preserve">Gerelateerd persbericht: </w:t>
      </w:r>
      <w:hyperlink r:id="rId6" w:tgtFrame="_blank" w:history="1">
        <w:r>
          <w:rPr>
            <w:rStyle w:val="Hyperlink"/>
            <w:rFonts w:ascii="Trebuchet MS" w:eastAsia="Times New Roman" w:hAnsi="Trebuchet MS" w:cs="Arial"/>
          </w:rPr>
          <w:t>persbericht van 12 mei 2015</w:t>
        </w:r>
      </w:hyperlink>
    </w:p>
    <w:p w:rsidR="007910A7" w:rsidRDefault="007910A7" w:rsidP="007910A7">
      <w:pPr>
        <w:rPr>
          <w:rFonts w:ascii="Arial" w:eastAsia="Times New Roman" w:hAnsi="Arial" w:cs="Arial"/>
          <w:sz w:val="20"/>
          <w:szCs w:val="20"/>
        </w:rPr>
      </w:pPr>
    </w:p>
    <w:p w:rsidR="007910A7" w:rsidRDefault="007910A7" w:rsidP="007910A7">
      <w:pPr>
        <w:rPr>
          <w:rFonts w:ascii="Arial" w:eastAsia="Times New Roman" w:hAnsi="Arial" w:cs="Arial"/>
          <w:sz w:val="20"/>
          <w:szCs w:val="20"/>
        </w:rPr>
      </w:pPr>
      <w:r>
        <w:rPr>
          <w:rStyle w:val="hs11"/>
          <w:rFonts w:ascii="Trebuchet MS" w:eastAsia="Times New Roman" w:hAnsi="Trebuchet MS" w:cs="Arial"/>
          <w:b/>
          <w:bCs/>
        </w:rPr>
        <w:t>Contact</w:t>
      </w: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Nicolas De Clercq</w:t>
      </w: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CFO</w:t>
      </w: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Kinepolis Investor Relations</w:t>
      </w:r>
    </w:p>
    <w:p w:rsidR="007910A7" w:rsidRDefault="007910A7" w:rsidP="007910A7">
      <w:pPr>
        <w:rPr>
          <w:rFonts w:ascii="Arial" w:eastAsia="Times New Roman" w:hAnsi="Arial" w:cs="Arial"/>
          <w:sz w:val="20"/>
          <w:szCs w:val="20"/>
        </w:rPr>
      </w:pPr>
      <w:r>
        <w:rPr>
          <w:rStyle w:val="hs11"/>
          <w:rFonts w:ascii="Trebuchet MS" w:eastAsia="Times New Roman" w:hAnsi="Trebuchet MS" w:cs="Arial"/>
        </w:rPr>
        <w:t>Tel. +32 9 241 00 22</w:t>
      </w:r>
    </w:p>
    <w:p w:rsidR="007910A7" w:rsidRDefault="007910A7" w:rsidP="007910A7">
      <w:pPr>
        <w:rPr>
          <w:rFonts w:ascii="Arial" w:eastAsia="Times New Roman" w:hAnsi="Arial" w:cs="Arial"/>
          <w:sz w:val="20"/>
          <w:szCs w:val="20"/>
        </w:rPr>
      </w:pPr>
      <w:hyperlink r:id="rId7" w:history="1">
        <w:r>
          <w:rPr>
            <w:rStyle w:val="Hyperlink"/>
            <w:rFonts w:ascii="Trebuchet MS" w:eastAsia="Times New Roman" w:hAnsi="Trebuchet MS" w:cs="Arial"/>
            <w:sz w:val="20"/>
            <w:szCs w:val="20"/>
          </w:rPr>
          <w:t>investor-relations@kinepolis.com</w:t>
        </w:r>
      </w:hyperlink>
    </w:p>
    <w:p w:rsidR="007910A7" w:rsidRDefault="007910A7" w:rsidP="007910A7">
      <w:pPr>
        <w:rPr>
          <w:rFonts w:ascii="Arial" w:eastAsia="Times New Roman" w:hAnsi="Arial" w:cs="Arial"/>
          <w:sz w:val="20"/>
          <w:szCs w:val="20"/>
        </w:rPr>
      </w:pPr>
      <w:r>
        <w:rPr>
          <w:rFonts w:ascii="Arial" w:eastAsia="Times New Roman" w:hAnsi="Arial" w:cs="Arial"/>
          <w:sz w:val="20"/>
          <w:szCs w:val="20"/>
        </w:rPr>
        <w:t> </w:t>
      </w:r>
    </w:p>
    <w:p w:rsidR="007910A7" w:rsidRDefault="007910A7" w:rsidP="007910A7">
      <w:pPr>
        <w:rPr>
          <w:rFonts w:ascii="Arial" w:eastAsia="Times New Roman" w:hAnsi="Arial" w:cs="Arial"/>
          <w:sz w:val="20"/>
          <w:szCs w:val="20"/>
        </w:rPr>
      </w:pPr>
      <w:r>
        <w:rPr>
          <w:rStyle w:val="Zwaar"/>
          <w:rFonts w:ascii="Trebuchet MS" w:eastAsia="Times New Roman" w:hAnsi="Trebuchet MS" w:cs="Arial"/>
          <w:sz w:val="16"/>
          <w:szCs w:val="16"/>
        </w:rPr>
        <w:t>Over Kinepolis</w:t>
      </w:r>
    </w:p>
    <w:p w:rsidR="007910A7" w:rsidRDefault="007910A7" w:rsidP="007910A7">
      <w:pPr>
        <w:rPr>
          <w:rFonts w:ascii="Arial" w:eastAsia="Times New Roman" w:hAnsi="Arial" w:cs="Arial"/>
          <w:sz w:val="20"/>
          <w:szCs w:val="20"/>
        </w:rPr>
      </w:pPr>
      <w:r>
        <w:rPr>
          <w:rStyle w:val="hs21"/>
          <w:rFonts w:ascii="Trebuchet MS" w:eastAsia="Times New Roman" w:hAnsi="Trebuchet MS" w:cs="Arial"/>
        </w:rPr>
        <w:t>Kinepolis Group ontstond in 1997 uit een fusie van twee familiale bioscoopgroepen, en werd beursgenoteerd in 1998. Kinepolis staat voor een innovatief bioscoopconcept dat als baanbrekend geldt binnen de sector. Kinepolis Group telde op jaareinde 2014 35 bioscopen, verspreid over België, Nederland, Frankrijk, Spanje, Zwitserland en Polen. Naast haar bioscoopactiviteit is de groep ook actief in filmdistributie, eventorganisatie, schermreclame en vastgoedbeheer. 2.100 medewerkers zetten zich elke dag in om miljoenen bioscoopbezoekers een onvergetelijke filmbeleving te bezorgen.</w:t>
      </w:r>
    </w:p>
    <w:p w:rsidR="007910A7" w:rsidRDefault="007910A7" w:rsidP="007910A7">
      <w:pPr>
        <w:rPr>
          <w:rFonts w:ascii="Arial" w:eastAsia="Times New Roman" w:hAnsi="Arial" w:cs="Arial"/>
          <w:sz w:val="20"/>
          <w:szCs w:val="20"/>
        </w:rPr>
      </w:pPr>
      <w:r>
        <w:rPr>
          <w:rFonts w:ascii="Arial" w:eastAsia="Times New Roman" w:hAnsi="Arial" w:cs="Arial"/>
          <w:sz w:val="20"/>
          <w:szCs w:val="20"/>
        </w:rPr>
        <w:t> </w:t>
      </w:r>
    </w:p>
    <w:p w:rsidR="007910A7" w:rsidRDefault="007910A7" w:rsidP="007910A7">
      <w:pPr>
        <w:rPr>
          <w:rFonts w:ascii="Arial" w:eastAsia="Times New Roman" w:hAnsi="Arial" w:cs="Arial"/>
          <w:sz w:val="20"/>
          <w:szCs w:val="20"/>
        </w:rPr>
      </w:pPr>
      <w:r>
        <w:rPr>
          <w:rStyle w:val="Zwaar"/>
          <w:rFonts w:ascii="Trebuchet MS" w:eastAsia="Times New Roman" w:hAnsi="Trebuchet MS" w:cs="Arial"/>
          <w:sz w:val="16"/>
          <w:szCs w:val="16"/>
        </w:rPr>
        <w:t>Disclaimer</w:t>
      </w:r>
    </w:p>
    <w:p w:rsidR="007910A7" w:rsidRDefault="007910A7" w:rsidP="007910A7">
      <w:pPr>
        <w:rPr>
          <w:rFonts w:ascii="Arial" w:eastAsia="Times New Roman" w:hAnsi="Arial" w:cs="Arial"/>
          <w:sz w:val="20"/>
          <w:szCs w:val="20"/>
        </w:rPr>
      </w:pPr>
      <w:r>
        <w:rPr>
          <w:rStyle w:val="hs21"/>
          <w:rFonts w:ascii="Trebuchet MS" w:eastAsia="Times New Roman" w:hAnsi="Trebuchet MS" w:cs="Arial"/>
        </w:rPr>
        <w:t>Kinepolis Group NV verstrekt de in dit persbericht opgenomen informatie per huidige datum en neemt geen enkele verplichting op om de toekomstgerichte verklaringen in het licht van nieuwe informatie, toekomstige gebeurtenissen of anderszins te actualiseren. Kinepolis Group NV wijst elke aansprakelijkheid af voor verklaringen die door derden worden afgelegd of gepubliceerd, en neemt geen enkele verplichting op om onnauwkeurige gegevens, informatie, conclusies of opinies te corrigeren die door derden worden gepubliceerd met betrekking tot dit of enig ander persbericht dat door Kinepolis Group NV wordt verspreid. </w:t>
      </w:r>
    </w:p>
    <w:p w:rsidR="007910A7" w:rsidRDefault="007910A7" w:rsidP="007910A7">
      <w:pPr>
        <w:rPr>
          <w:rFonts w:ascii="Arial" w:eastAsia="Times New Roman" w:hAnsi="Arial" w:cs="Arial"/>
          <w:sz w:val="20"/>
          <w:szCs w:val="20"/>
        </w:rPr>
      </w:pPr>
      <w:r>
        <w:rPr>
          <w:rFonts w:ascii="Arial" w:eastAsia="Times New Roman" w:hAnsi="Arial" w:cs="Arial"/>
          <w:sz w:val="20"/>
          <w:szCs w:val="20"/>
        </w:rPr>
        <w:t> </w:t>
      </w:r>
    </w:p>
    <w:p w:rsidR="007910A7" w:rsidRDefault="007910A7" w:rsidP="007910A7">
      <w:pPr>
        <w:rPr>
          <w:rFonts w:ascii="Arial" w:eastAsia="Times New Roman" w:hAnsi="Arial" w:cs="Arial"/>
          <w:sz w:val="20"/>
          <w:szCs w:val="20"/>
        </w:rPr>
      </w:pPr>
      <w:r>
        <w:rPr>
          <w:rStyle w:val="hs21"/>
          <w:rFonts w:ascii="Trebuchet MS" w:eastAsia="Times New Roman" w:hAnsi="Trebuchet MS" w:cs="Arial"/>
        </w:rPr>
        <w:t>DEZE BEKENDMAKING IS NIET BESTEMD VOOR VERDELING, RECHTSTREEKS OF ONRECHTSREEKS, IN OF NAAR DE VERENIGDE STATEN OF EENDER WELKE ANDERE JURISDICTIE WAAR ZULKE VERDELING VERBODEN IS ONDER TOEPASSELIJK RECHT.</w:t>
      </w:r>
    </w:p>
    <w:p w:rsidR="007910A7" w:rsidRDefault="007910A7" w:rsidP="007910A7">
      <w:pPr>
        <w:rPr>
          <w:rFonts w:ascii="Arial" w:eastAsia="Times New Roman" w:hAnsi="Arial" w:cs="Arial"/>
          <w:sz w:val="20"/>
          <w:szCs w:val="20"/>
        </w:rPr>
      </w:pPr>
      <w:r>
        <w:rPr>
          <w:rFonts w:ascii="Arial" w:eastAsia="Times New Roman" w:hAnsi="Arial" w:cs="Arial"/>
          <w:sz w:val="20"/>
          <w:szCs w:val="20"/>
        </w:rPr>
        <w:t> </w:t>
      </w:r>
    </w:p>
    <w:p w:rsidR="007910A7" w:rsidRDefault="007910A7" w:rsidP="007910A7">
      <w:pPr>
        <w:rPr>
          <w:rFonts w:ascii="Arial" w:eastAsia="Times New Roman" w:hAnsi="Arial" w:cs="Arial"/>
          <w:sz w:val="20"/>
          <w:szCs w:val="20"/>
        </w:rPr>
      </w:pPr>
      <w:r>
        <w:rPr>
          <w:rStyle w:val="hs21"/>
          <w:rFonts w:ascii="Trebuchet MS" w:eastAsia="Times New Roman" w:hAnsi="Trebuchet MS" w:cs="Arial"/>
        </w:rPr>
        <w:t xml:space="preserve">Deze bekendmaking en het prospectus werden opgesteld in het kader van een openbaar </w:t>
      </w:r>
      <w:proofErr w:type="spellStart"/>
      <w:r>
        <w:rPr>
          <w:rStyle w:val="hs21"/>
          <w:rFonts w:ascii="Trebuchet MS" w:eastAsia="Times New Roman" w:hAnsi="Trebuchet MS" w:cs="Arial"/>
        </w:rPr>
        <w:t>ruilbod</w:t>
      </w:r>
      <w:proofErr w:type="spellEnd"/>
      <w:r>
        <w:rPr>
          <w:rStyle w:val="hs21"/>
          <w:rFonts w:ascii="Trebuchet MS" w:eastAsia="Times New Roman" w:hAnsi="Trebuchet MS" w:cs="Arial"/>
        </w:rPr>
        <w:t xml:space="preserve"> op obligaties in België. Het </w:t>
      </w:r>
      <w:proofErr w:type="spellStart"/>
      <w:r>
        <w:rPr>
          <w:rStyle w:val="hs21"/>
          <w:rFonts w:ascii="Trebuchet MS" w:eastAsia="Times New Roman" w:hAnsi="Trebuchet MS" w:cs="Arial"/>
        </w:rPr>
        <w:t>ruilbod</w:t>
      </w:r>
      <w:proofErr w:type="spellEnd"/>
      <w:r>
        <w:rPr>
          <w:rStyle w:val="hs21"/>
          <w:rFonts w:ascii="Trebuchet MS" w:eastAsia="Times New Roman" w:hAnsi="Trebuchet MS" w:cs="Arial"/>
        </w:rPr>
        <w:t xml:space="preserve"> is niet gericht tot enige persoon die (a) zich niet bevindt in België of (b) geen 'gekwalificeerde belegger' is in de zin van Richtlijn 2003/71/EG, zoals gewijzigd, die zich bevindt in een lidstaat van de Europese Economische Ruimte en die bevoegd is om het voorgenomen </w:t>
      </w:r>
      <w:proofErr w:type="spellStart"/>
      <w:r>
        <w:rPr>
          <w:rStyle w:val="hs21"/>
          <w:rFonts w:ascii="Trebuchet MS" w:eastAsia="Times New Roman" w:hAnsi="Trebuchet MS" w:cs="Arial"/>
        </w:rPr>
        <w:t>ruilbod</w:t>
      </w:r>
      <w:proofErr w:type="spellEnd"/>
      <w:r>
        <w:rPr>
          <w:rStyle w:val="hs21"/>
          <w:rFonts w:ascii="Trebuchet MS" w:eastAsia="Times New Roman" w:hAnsi="Trebuchet MS" w:cs="Arial"/>
        </w:rPr>
        <w:t xml:space="preserve"> te aanvaarden in die lidstaat. De verdeling van deze bekendmaking en eender welke andere informatie met betrekking tot het </w:t>
      </w:r>
      <w:proofErr w:type="spellStart"/>
      <w:r>
        <w:rPr>
          <w:rStyle w:val="hs21"/>
          <w:rFonts w:ascii="Trebuchet MS" w:eastAsia="Times New Roman" w:hAnsi="Trebuchet MS" w:cs="Arial"/>
        </w:rPr>
        <w:t>ruilbod</w:t>
      </w:r>
      <w:proofErr w:type="spellEnd"/>
      <w:r>
        <w:rPr>
          <w:rStyle w:val="hs21"/>
          <w:rFonts w:ascii="Trebuchet MS" w:eastAsia="Times New Roman" w:hAnsi="Trebuchet MS" w:cs="Arial"/>
        </w:rPr>
        <w:t xml:space="preserve"> kan in bepaalde jurisdicties aan wettelijke beperkingen onderworpen zijn. Elke persoon die deze waarschuwing leest moet zichzelf informeren over zulke beperkingen en moet deze beperkingen naleven.</w:t>
      </w:r>
    </w:p>
    <w:p w:rsidR="007910A7" w:rsidRDefault="007910A7" w:rsidP="007910A7">
      <w:pPr>
        <w:rPr>
          <w:rFonts w:ascii="Arial" w:eastAsia="Times New Roman" w:hAnsi="Arial" w:cs="Arial"/>
          <w:sz w:val="20"/>
          <w:szCs w:val="20"/>
        </w:rPr>
      </w:pPr>
      <w:r>
        <w:rPr>
          <w:rStyle w:val="hs21"/>
          <w:rFonts w:ascii="Trebuchet MS" w:eastAsia="Times New Roman" w:hAnsi="Trebuchet MS" w:cs="Arial"/>
        </w:rPr>
        <w:t>Deze bekendmaking is reclame in de zin van artikel 33 van de Wet van 1 april 2007 op de openbare overnamebiedingen. Het is geen prospectus in de zin van de Wet van 1 april 2007 op de openbare overnamebiedingen.</w:t>
      </w:r>
    </w:p>
    <w:p w:rsidR="007910A7" w:rsidRDefault="007910A7" w:rsidP="007910A7">
      <w:pPr>
        <w:rPr>
          <w:rFonts w:ascii="Arial" w:eastAsia="Times New Roman" w:hAnsi="Arial" w:cs="Arial"/>
          <w:sz w:val="20"/>
          <w:szCs w:val="20"/>
        </w:rPr>
      </w:pPr>
      <w:r>
        <w:rPr>
          <w:rFonts w:ascii="Arial" w:eastAsia="Times New Roman" w:hAnsi="Arial" w:cs="Arial"/>
          <w:sz w:val="20"/>
          <w:szCs w:val="20"/>
        </w:rPr>
        <w:t> </w:t>
      </w:r>
    </w:p>
    <w:p w:rsidR="007910A7" w:rsidRDefault="007910A7" w:rsidP="007910A7">
      <w:pPr>
        <w:spacing w:after="240"/>
        <w:rPr>
          <w:rFonts w:eastAsia="Times New Roman"/>
        </w:rPr>
      </w:pPr>
    </w:p>
    <w:p w:rsidR="007910A7" w:rsidRDefault="007910A7" w:rsidP="007910A7">
      <w:pPr>
        <w:rPr>
          <w:rFonts w:eastAsia="Times New Roman"/>
        </w:rPr>
      </w:pPr>
    </w:p>
    <w:p w:rsidR="007910A7" w:rsidRDefault="007910A7" w:rsidP="007910A7">
      <w:pPr>
        <w:jc w:val="center"/>
        <w:rPr>
          <w:rFonts w:eastAsia="Times New Roman"/>
        </w:rPr>
      </w:pPr>
      <w:r>
        <w:rPr>
          <w:rFonts w:eastAsia="Times New Roman"/>
        </w:rPr>
        <w:pict>
          <v:rect id="_x0000_i1025" style="width:453.6pt;height:.75pt" o:hralign="center" o:hrstd="t" o:hr="t" fillcolor="#a0a0a0" stroked="f"/>
        </w:pict>
      </w:r>
    </w:p>
    <w:sectPr w:rsidR="00791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A7"/>
    <w:rsid w:val="007910A7"/>
    <w:rsid w:val="00A429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A6BBE-17AB-4B2F-BF36-B1AF7B68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10A7"/>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910A7"/>
    <w:rPr>
      <w:color w:val="0000FF"/>
      <w:u w:val="single"/>
    </w:rPr>
  </w:style>
  <w:style w:type="paragraph" w:styleId="Normaalweb">
    <w:name w:val="Normal (Web)"/>
    <w:basedOn w:val="Standaard"/>
    <w:uiPriority w:val="99"/>
    <w:semiHidden/>
    <w:unhideWhenUsed/>
    <w:rsid w:val="007910A7"/>
    <w:pPr>
      <w:spacing w:before="100" w:beforeAutospacing="1" w:after="100" w:afterAutospacing="1"/>
    </w:pPr>
  </w:style>
  <w:style w:type="character" w:customStyle="1" w:styleId="hs11">
    <w:name w:val="hs11"/>
    <w:basedOn w:val="Standaardalinea-lettertype"/>
    <w:rsid w:val="007910A7"/>
    <w:rPr>
      <w:sz w:val="20"/>
      <w:szCs w:val="20"/>
    </w:rPr>
  </w:style>
  <w:style w:type="character" w:customStyle="1" w:styleId="hs21">
    <w:name w:val="hs21"/>
    <w:basedOn w:val="Standaardalinea-lettertype"/>
    <w:rsid w:val="007910A7"/>
    <w:rPr>
      <w:sz w:val="16"/>
      <w:szCs w:val="16"/>
    </w:rPr>
  </w:style>
  <w:style w:type="character" w:styleId="Zwaar">
    <w:name w:val="Strong"/>
    <w:basedOn w:val="Standaardalinea-lettertype"/>
    <w:uiPriority w:val="22"/>
    <w:qFormat/>
    <w:rsid w:val="00791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vestor-relations@kinepol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orate.kinepolis.com/nl/persberichten/kinepolis-group-nv-lanceert-een-openbaar-ruilbod-met-betrekking-tot-haar-obligaties-met-vervaldag-op" TargetMode="External"/><Relationship Id="rId5" Type="http://schemas.openxmlformats.org/officeDocument/2006/relationships/image" Target="media/image1.jpeg"/><Relationship Id="rId4" Type="http://schemas.openxmlformats.org/officeDocument/2006/relationships/hyperlink" Target="http://www.kinepolis.com/corporat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4894</Characters>
  <Application>Microsoft Office Word</Application>
  <DocSecurity>0</DocSecurity>
  <Lines>40</Lines>
  <Paragraphs>11</Paragraphs>
  <ScaleCrop>false</ScaleCrop>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Gezels    (VFB)</dc:creator>
  <cp:keywords/>
  <dc:description/>
  <cp:lastModifiedBy>Luc Gezels    (VFB)</cp:lastModifiedBy>
  <cp:revision>1</cp:revision>
  <dcterms:created xsi:type="dcterms:W3CDTF">2015-06-03T16:23:00Z</dcterms:created>
  <dcterms:modified xsi:type="dcterms:W3CDTF">2015-06-03T16:23:00Z</dcterms:modified>
</cp:coreProperties>
</file>