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Look w:val="04A0" w:firstRow="1" w:lastRow="0" w:firstColumn="1" w:lastColumn="0" w:noHBand="0" w:noVBand="1"/>
      </w:tblPr>
      <w:tblGrid>
        <w:gridCol w:w="3029"/>
        <w:gridCol w:w="3104"/>
        <w:gridCol w:w="3029"/>
      </w:tblGrid>
      <w:tr w:rsidR="00C765A1" w:rsidTr="00C765A1">
        <w:trPr>
          <w:tblCellSpacing w:w="15" w:type="dxa"/>
        </w:trPr>
        <w:tc>
          <w:tcPr>
            <w:tcW w:w="1650" w:type="pct"/>
            <w:tcMar>
              <w:top w:w="15" w:type="dxa"/>
              <w:left w:w="15" w:type="dxa"/>
              <w:bottom w:w="15" w:type="dxa"/>
              <w:right w:w="15" w:type="dxa"/>
            </w:tcMar>
            <w:vAlign w:val="center"/>
            <w:hideMark/>
          </w:tcPr>
          <w:p w:rsidR="00C765A1" w:rsidRDefault="00C765A1">
            <w:pPr>
              <w:rPr>
                <w:rFonts w:eastAsia="Times New Roman"/>
              </w:rPr>
            </w:pPr>
            <w:r>
              <w:rPr>
                <w:rFonts w:eastAsia="Times New Roman"/>
                <w:noProof/>
                <w:color w:val="0000FF"/>
              </w:rPr>
              <w:drawing>
                <wp:inline distT="0" distB="0" distL="0" distR="0">
                  <wp:extent cx="1192530" cy="1192530"/>
                  <wp:effectExtent l="0" t="0" r="7620" b="7620"/>
                  <wp:docPr id="5" name="Afbeelding 5" descr="http://hugin.info/133948/B/52836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gin.info/133948/B/5283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p>
        </w:tc>
        <w:tc>
          <w:tcPr>
            <w:tcW w:w="1700" w:type="pct"/>
            <w:tcMar>
              <w:top w:w="15" w:type="dxa"/>
              <w:left w:w="15" w:type="dxa"/>
              <w:bottom w:w="15" w:type="dxa"/>
              <w:right w:w="15" w:type="dxa"/>
            </w:tcMar>
            <w:vAlign w:val="center"/>
            <w:hideMark/>
          </w:tcPr>
          <w:p w:rsidR="00C765A1" w:rsidRDefault="00C765A1">
            <w:pPr>
              <w:rPr>
                <w:rFonts w:eastAsia="Times New Roman"/>
              </w:rPr>
            </w:pPr>
            <w:r>
              <w:rPr>
                <w:rFonts w:eastAsia="Times New Roman"/>
              </w:rPr>
              <w:t xml:space="preserve">  </w:t>
            </w:r>
          </w:p>
        </w:tc>
        <w:tc>
          <w:tcPr>
            <w:tcW w:w="1650" w:type="pct"/>
            <w:tcMar>
              <w:top w:w="15" w:type="dxa"/>
              <w:left w:w="15" w:type="dxa"/>
              <w:bottom w:w="15" w:type="dxa"/>
              <w:right w:w="15" w:type="dxa"/>
            </w:tcMar>
            <w:vAlign w:val="center"/>
            <w:hideMark/>
          </w:tcPr>
          <w:p w:rsidR="00C765A1" w:rsidRDefault="00C765A1">
            <w:pPr>
              <w:jc w:val="right"/>
              <w:rPr>
                <w:rFonts w:eastAsia="Times New Roman"/>
              </w:rPr>
            </w:pPr>
            <w:r>
              <w:rPr>
                <w:rFonts w:eastAsia="Times New Roman"/>
              </w:rPr>
              <w:t xml:space="preserve">  </w:t>
            </w:r>
          </w:p>
        </w:tc>
      </w:tr>
    </w:tbl>
    <w:p w:rsidR="00C765A1" w:rsidRDefault="00C765A1" w:rsidP="00C765A1">
      <w:pPr>
        <w:rPr>
          <w:rFonts w:eastAsia="Times New Roman"/>
        </w:rPr>
      </w:pPr>
    </w:p>
    <w:p w:rsidR="00C765A1" w:rsidRDefault="00C765A1" w:rsidP="00C765A1">
      <w:pPr>
        <w:rPr>
          <w:rFonts w:ascii="Arial" w:eastAsia="Times New Roman" w:hAnsi="Arial" w:cs="Arial"/>
        </w:rPr>
      </w:pPr>
      <w:bookmarkStart w:id="0" w:name="_GoBack"/>
      <w:r>
        <w:rPr>
          <w:rFonts w:ascii="Arial" w:eastAsia="Times New Roman" w:hAnsi="Arial" w:cs="Arial"/>
          <w:b/>
          <w:bCs/>
        </w:rPr>
        <w:t xml:space="preserve">Kinepolis Group bouwt aan nieuwe toekomst op </w:t>
      </w:r>
      <w:proofErr w:type="spellStart"/>
      <w:r>
        <w:rPr>
          <w:rFonts w:ascii="Arial" w:eastAsia="Times New Roman" w:hAnsi="Arial" w:cs="Arial"/>
          <w:b/>
          <w:bCs/>
        </w:rPr>
        <w:t>Heizelvlakte</w:t>
      </w:r>
      <w:proofErr w:type="spellEnd"/>
      <w:r>
        <w:rPr>
          <w:rFonts w:ascii="Arial" w:eastAsia="Times New Roman" w:hAnsi="Arial" w:cs="Arial"/>
          <w:b/>
          <w:bCs/>
        </w:rPr>
        <w:t xml:space="preserve"> (Brussel)</w:t>
      </w:r>
      <w:r>
        <w:rPr>
          <w:rFonts w:ascii="Arial" w:eastAsia="Times New Roman" w:hAnsi="Arial" w:cs="Arial"/>
        </w:rPr>
        <w:t xml:space="preserve"> </w:t>
      </w:r>
    </w:p>
    <w:bookmarkEnd w:id="0"/>
    <w:p w:rsidR="00C765A1" w:rsidRDefault="00C765A1" w:rsidP="00C765A1">
      <w:pPr>
        <w:rPr>
          <w:rFonts w:eastAsia="Times New Roman"/>
        </w:rPr>
      </w:pPr>
    </w:p>
    <w:p w:rsidR="00C765A1" w:rsidRDefault="00C765A1" w:rsidP="00C765A1">
      <w:pPr>
        <w:rPr>
          <w:rFonts w:ascii="Arial" w:eastAsia="Times New Roman" w:hAnsi="Arial" w:cs="Arial"/>
          <w:sz w:val="20"/>
          <w:szCs w:val="20"/>
        </w:rPr>
      </w:pPr>
      <w:r>
        <w:rPr>
          <w:rFonts w:ascii="Trebuchet MS" w:eastAsia="Times New Roman" w:hAnsi="Trebuchet MS" w:cs="Arial"/>
          <w:sz w:val="20"/>
          <w:szCs w:val="20"/>
        </w:rPr>
        <w:t xml:space="preserve">Vandaag, vrijdag 25 april 2014 werd bekend gemaakt dat het consortium </w:t>
      </w:r>
      <w:proofErr w:type="spellStart"/>
      <w:r>
        <w:rPr>
          <w:rFonts w:ascii="Trebuchet MS" w:eastAsia="Times New Roman" w:hAnsi="Trebuchet MS" w:cs="Arial"/>
          <w:sz w:val="20"/>
          <w:szCs w:val="20"/>
        </w:rPr>
        <w:t>Unibail</w:t>
      </w:r>
      <w:proofErr w:type="spellEnd"/>
      <w:r>
        <w:rPr>
          <w:rFonts w:ascii="Trebuchet MS" w:eastAsia="Times New Roman" w:hAnsi="Trebuchet MS" w:cs="Arial"/>
          <w:sz w:val="20"/>
          <w:szCs w:val="20"/>
        </w:rPr>
        <w:t>/CFE/</w:t>
      </w:r>
      <w:proofErr w:type="spellStart"/>
      <w:r>
        <w:rPr>
          <w:rFonts w:ascii="Trebuchet MS" w:eastAsia="Times New Roman" w:hAnsi="Trebuchet MS" w:cs="Arial"/>
          <w:sz w:val="20"/>
          <w:szCs w:val="20"/>
        </w:rPr>
        <w:t>Besix</w:t>
      </w:r>
      <w:proofErr w:type="spellEnd"/>
      <w:r>
        <w:rPr>
          <w:rFonts w:ascii="Trebuchet MS" w:eastAsia="Times New Roman" w:hAnsi="Trebuchet MS" w:cs="Arial"/>
          <w:sz w:val="20"/>
          <w:szCs w:val="20"/>
        </w:rPr>
        <w:t xml:space="preserve"> door de stad Brussel en het Gewest geselecteerd werd als projectontwikkelaar voor het </w:t>
      </w:r>
      <w:proofErr w:type="spellStart"/>
      <w:r>
        <w:rPr>
          <w:rFonts w:ascii="Trebuchet MS" w:eastAsia="Times New Roman" w:hAnsi="Trebuchet MS" w:cs="Arial"/>
          <w:sz w:val="20"/>
          <w:szCs w:val="20"/>
        </w:rPr>
        <w:t>Neo</w:t>
      </w:r>
      <w:proofErr w:type="spellEnd"/>
      <w:r>
        <w:rPr>
          <w:rFonts w:ascii="Trebuchet MS" w:eastAsia="Times New Roman" w:hAnsi="Trebuchet MS" w:cs="Arial"/>
          <w:sz w:val="20"/>
          <w:szCs w:val="20"/>
        </w:rPr>
        <w:t>-project. Een nieuwe toekomst is hiermee ook voor Kinepolis Brussel na 2025 verzekerd. </w:t>
      </w:r>
    </w:p>
    <w:p w:rsidR="00C765A1" w:rsidRDefault="00C765A1" w:rsidP="00C765A1">
      <w:pPr>
        <w:rPr>
          <w:rFonts w:ascii="Arial" w:eastAsia="Times New Roman" w:hAnsi="Arial" w:cs="Arial"/>
          <w:sz w:val="20"/>
          <w:szCs w:val="20"/>
        </w:rPr>
      </w:pPr>
    </w:p>
    <w:p w:rsidR="00C765A1" w:rsidRDefault="00C765A1" w:rsidP="00C765A1">
      <w:pPr>
        <w:rPr>
          <w:rFonts w:ascii="Arial" w:eastAsia="Times New Roman" w:hAnsi="Arial" w:cs="Arial"/>
          <w:sz w:val="20"/>
          <w:szCs w:val="20"/>
        </w:rPr>
      </w:pPr>
      <w:r>
        <w:rPr>
          <w:rFonts w:ascii="Trebuchet MS" w:eastAsia="Times New Roman" w:hAnsi="Trebuchet MS" w:cs="Arial"/>
          <w:sz w:val="20"/>
          <w:szCs w:val="20"/>
        </w:rPr>
        <w:t xml:space="preserve">Sinds de opening in 1988 als toenmalige grootste en modernste bioscoop ter wereld (24 zalen, 6827 zitplaatsen) heeft Kinepolis naam en faam verworven in de bioscoopwereld en ook blijvend het voortouw genomen in tal van innovaties op </w:t>
      </w:r>
      <w:proofErr w:type="spellStart"/>
      <w:r>
        <w:rPr>
          <w:rFonts w:ascii="Trebuchet MS" w:eastAsia="Times New Roman" w:hAnsi="Trebuchet MS" w:cs="Arial"/>
          <w:sz w:val="20"/>
          <w:szCs w:val="20"/>
        </w:rPr>
        <w:t>beeldtechnisch</w:t>
      </w:r>
      <w:proofErr w:type="spellEnd"/>
      <w:r>
        <w:rPr>
          <w:rFonts w:ascii="Trebuchet MS" w:eastAsia="Times New Roman" w:hAnsi="Trebuchet MS" w:cs="Arial"/>
          <w:sz w:val="20"/>
          <w:szCs w:val="20"/>
        </w:rPr>
        <w:t>, geluidstechnisch en conceptueel niveau. Op vandaag verwelkomt de megabioscoop in Brussel 1,5 miljoen bezoekers per jaar en stelt zij 90 personen tewerk, waarvan ruim de helft woonachtig in Brussel. </w:t>
      </w:r>
    </w:p>
    <w:p w:rsidR="00C765A1" w:rsidRDefault="00C765A1" w:rsidP="00C765A1">
      <w:pPr>
        <w:rPr>
          <w:rFonts w:ascii="Arial" w:eastAsia="Times New Roman" w:hAnsi="Arial" w:cs="Arial"/>
          <w:sz w:val="20"/>
          <w:szCs w:val="20"/>
        </w:rPr>
      </w:pPr>
    </w:p>
    <w:p w:rsidR="00C765A1" w:rsidRDefault="00C765A1" w:rsidP="00C765A1">
      <w:pPr>
        <w:rPr>
          <w:rFonts w:ascii="Arial" w:eastAsia="Times New Roman" w:hAnsi="Arial" w:cs="Arial"/>
          <w:sz w:val="20"/>
          <w:szCs w:val="20"/>
        </w:rPr>
      </w:pPr>
      <w:r>
        <w:rPr>
          <w:rFonts w:ascii="Trebuchet MS" w:eastAsia="Times New Roman" w:hAnsi="Trebuchet MS" w:cs="Arial"/>
          <w:sz w:val="20"/>
          <w:szCs w:val="20"/>
        </w:rPr>
        <w:t xml:space="preserve">Gezien de wens van Kinepolis om een inplanting op de </w:t>
      </w:r>
      <w:proofErr w:type="spellStart"/>
      <w:r>
        <w:rPr>
          <w:rFonts w:ascii="Trebuchet MS" w:eastAsia="Times New Roman" w:hAnsi="Trebuchet MS" w:cs="Arial"/>
          <w:sz w:val="20"/>
          <w:szCs w:val="20"/>
        </w:rPr>
        <w:t>Heizel</w:t>
      </w:r>
      <w:proofErr w:type="spellEnd"/>
      <w:r>
        <w:rPr>
          <w:rFonts w:ascii="Trebuchet MS" w:eastAsia="Times New Roman" w:hAnsi="Trebuchet MS" w:cs="Arial"/>
          <w:sz w:val="20"/>
          <w:szCs w:val="20"/>
        </w:rPr>
        <w:t xml:space="preserve"> te behouden, was een instap in het NEO project een opportuniteit tot vernieuwing die gegrepen moest worden. </w:t>
      </w:r>
    </w:p>
    <w:p w:rsidR="00C765A1" w:rsidRDefault="00C765A1" w:rsidP="00C765A1">
      <w:pPr>
        <w:rPr>
          <w:rFonts w:ascii="Arial" w:eastAsia="Times New Roman" w:hAnsi="Arial" w:cs="Arial"/>
          <w:sz w:val="20"/>
          <w:szCs w:val="20"/>
        </w:rPr>
      </w:pPr>
      <w:r>
        <w:rPr>
          <w:rFonts w:ascii="Trebuchet MS" w:eastAsia="Times New Roman" w:hAnsi="Trebuchet MS" w:cs="Arial"/>
          <w:sz w:val="20"/>
          <w:szCs w:val="20"/>
        </w:rPr>
        <w:t xml:space="preserve">Duidelijk is alvast dat de nieuwe bioscoop opnieuw toonaangevend en innoverend zal worden, zoals Kinepolis Brussel dat als eerste </w:t>
      </w:r>
      <w:proofErr w:type="spellStart"/>
      <w:r>
        <w:rPr>
          <w:rFonts w:ascii="Trebuchet MS" w:eastAsia="Times New Roman" w:hAnsi="Trebuchet MS" w:cs="Arial"/>
          <w:sz w:val="20"/>
          <w:szCs w:val="20"/>
        </w:rPr>
        <w:t>megaplex</w:t>
      </w:r>
      <w:proofErr w:type="spellEnd"/>
      <w:r>
        <w:rPr>
          <w:rFonts w:ascii="Trebuchet MS" w:eastAsia="Times New Roman" w:hAnsi="Trebuchet MS" w:cs="Arial"/>
          <w:sz w:val="20"/>
          <w:szCs w:val="20"/>
        </w:rPr>
        <w:t xml:space="preserve"> ter wereld in 1988 ook reeds was. Continue investeringen (waaronder een grondige renovatie in 2009) stonden ervoor garant dat na 26 jaar het complex ook nog op vandaag de beste </w:t>
      </w:r>
      <w:proofErr w:type="spellStart"/>
      <w:r>
        <w:rPr>
          <w:rFonts w:ascii="Trebuchet MS" w:eastAsia="Times New Roman" w:hAnsi="Trebuchet MS" w:cs="Arial"/>
          <w:sz w:val="20"/>
          <w:szCs w:val="20"/>
        </w:rPr>
        <w:t>filmaccomodatie</w:t>
      </w:r>
      <w:proofErr w:type="spellEnd"/>
      <w:r>
        <w:rPr>
          <w:rFonts w:ascii="Trebuchet MS" w:eastAsia="Times New Roman" w:hAnsi="Trebuchet MS" w:cs="Arial"/>
          <w:sz w:val="20"/>
          <w:szCs w:val="20"/>
        </w:rPr>
        <w:t xml:space="preserve">, "the ultimate cinema </w:t>
      </w:r>
      <w:proofErr w:type="spellStart"/>
      <w:r>
        <w:rPr>
          <w:rFonts w:ascii="Trebuchet MS" w:eastAsia="Times New Roman" w:hAnsi="Trebuchet MS" w:cs="Arial"/>
          <w:sz w:val="20"/>
          <w:szCs w:val="20"/>
        </w:rPr>
        <w:t>experience</w:t>
      </w:r>
      <w:proofErr w:type="spellEnd"/>
      <w:r>
        <w:rPr>
          <w:rFonts w:ascii="Trebuchet MS" w:eastAsia="Times New Roman" w:hAnsi="Trebuchet MS" w:cs="Arial"/>
          <w:sz w:val="20"/>
          <w:szCs w:val="20"/>
        </w:rPr>
        <w:t>", aan haar klanten aanbiedt. </w:t>
      </w:r>
    </w:p>
    <w:p w:rsidR="00C765A1" w:rsidRDefault="00C765A1" w:rsidP="00C765A1">
      <w:pPr>
        <w:rPr>
          <w:rFonts w:ascii="Arial" w:eastAsia="Times New Roman" w:hAnsi="Arial" w:cs="Arial"/>
          <w:sz w:val="20"/>
          <w:szCs w:val="20"/>
        </w:rPr>
      </w:pPr>
    </w:p>
    <w:p w:rsidR="00C765A1" w:rsidRDefault="00C765A1" w:rsidP="00C765A1">
      <w:pPr>
        <w:rPr>
          <w:rFonts w:ascii="Arial" w:eastAsia="Times New Roman" w:hAnsi="Arial" w:cs="Arial"/>
          <w:sz w:val="20"/>
          <w:szCs w:val="20"/>
        </w:rPr>
      </w:pPr>
      <w:r>
        <w:rPr>
          <w:rFonts w:ascii="Trebuchet MS" w:eastAsia="Times New Roman" w:hAnsi="Trebuchet MS" w:cs="Arial"/>
          <w:sz w:val="20"/>
          <w:szCs w:val="20"/>
        </w:rPr>
        <w:t xml:space="preserve">Kinepolis is uiterst enthousiast over het samenwerkingsverband met het consortium </w:t>
      </w:r>
      <w:proofErr w:type="spellStart"/>
      <w:r>
        <w:rPr>
          <w:rFonts w:ascii="Trebuchet MS" w:eastAsia="Times New Roman" w:hAnsi="Trebuchet MS" w:cs="Arial"/>
          <w:sz w:val="20"/>
          <w:szCs w:val="20"/>
        </w:rPr>
        <w:t>Unibail</w:t>
      </w:r>
      <w:proofErr w:type="spellEnd"/>
      <w:r>
        <w:rPr>
          <w:rFonts w:ascii="Trebuchet MS" w:eastAsia="Times New Roman" w:hAnsi="Trebuchet MS" w:cs="Arial"/>
          <w:sz w:val="20"/>
          <w:szCs w:val="20"/>
        </w:rPr>
        <w:t>/CFE/</w:t>
      </w:r>
      <w:proofErr w:type="spellStart"/>
      <w:r>
        <w:rPr>
          <w:rFonts w:ascii="Trebuchet MS" w:eastAsia="Times New Roman" w:hAnsi="Trebuchet MS" w:cs="Arial"/>
          <w:sz w:val="20"/>
          <w:szCs w:val="20"/>
        </w:rPr>
        <w:t>Besix</w:t>
      </w:r>
      <w:proofErr w:type="spellEnd"/>
      <w:r>
        <w:rPr>
          <w:rFonts w:ascii="Trebuchet MS" w:eastAsia="Times New Roman" w:hAnsi="Trebuchet MS" w:cs="Arial"/>
          <w:sz w:val="20"/>
          <w:szCs w:val="20"/>
        </w:rPr>
        <w:t xml:space="preserve"> en houdt er dan ook aan de groep alle succes te wensen met de realisatie van het </w:t>
      </w:r>
      <w:proofErr w:type="spellStart"/>
      <w:r>
        <w:rPr>
          <w:rFonts w:ascii="Trebuchet MS" w:eastAsia="Times New Roman" w:hAnsi="Trebuchet MS" w:cs="Arial"/>
          <w:sz w:val="20"/>
          <w:szCs w:val="20"/>
        </w:rPr>
        <w:t>Neo</w:t>
      </w:r>
      <w:proofErr w:type="spellEnd"/>
      <w:r>
        <w:rPr>
          <w:rFonts w:ascii="Trebuchet MS" w:eastAsia="Times New Roman" w:hAnsi="Trebuchet MS" w:cs="Arial"/>
          <w:sz w:val="20"/>
          <w:szCs w:val="20"/>
        </w:rPr>
        <w:t xml:space="preserve">-project, dat de </w:t>
      </w:r>
      <w:proofErr w:type="spellStart"/>
      <w:r>
        <w:rPr>
          <w:rFonts w:ascii="Trebuchet MS" w:eastAsia="Times New Roman" w:hAnsi="Trebuchet MS" w:cs="Arial"/>
          <w:sz w:val="20"/>
          <w:szCs w:val="20"/>
        </w:rPr>
        <w:t>Heizelvlakte</w:t>
      </w:r>
      <w:proofErr w:type="spellEnd"/>
      <w:r>
        <w:rPr>
          <w:rFonts w:ascii="Trebuchet MS" w:eastAsia="Times New Roman" w:hAnsi="Trebuchet MS" w:cs="Arial"/>
          <w:sz w:val="20"/>
          <w:szCs w:val="20"/>
        </w:rPr>
        <w:t xml:space="preserve"> op indrukwekkende wijze nieuw leven zal inblazen. Als ankerpunt in de vrijetijdszone hoopt Kinepolis bij te dragen tot het succes van dit </w:t>
      </w:r>
      <w:proofErr w:type="spellStart"/>
      <w:r>
        <w:rPr>
          <w:rFonts w:ascii="Trebuchet MS" w:eastAsia="Times New Roman" w:hAnsi="Trebuchet MS" w:cs="Arial"/>
          <w:sz w:val="20"/>
          <w:szCs w:val="20"/>
        </w:rPr>
        <w:t>prestigieuse</w:t>
      </w:r>
      <w:proofErr w:type="spellEnd"/>
      <w:r>
        <w:rPr>
          <w:rFonts w:ascii="Trebuchet MS" w:eastAsia="Times New Roman" w:hAnsi="Trebuchet MS" w:cs="Arial"/>
          <w:sz w:val="20"/>
          <w:szCs w:val="20"/>
        </w:rPr>
        <w:t xml:space="preserve"> project op een van de toplocaties in Brussel, aan de voet van het </w:t>
      </w:r>
      <w:proofErr w:type="spellStart"/>
      <w:r>
        <w:rPr>
          <w:rFonts w:ascii="Trebuchet MS" w:eastAsia="Times New Roman" w:hAnsi="Trebuchet MS" w:cs="Arial"/>
          <w:sz w:val="20"/>
          <w:szCs w:val="20"/>
        </w:rPr>
        <w:t>atomium</w:t>
      </w:r>
      <w:proofErr w:type="spellEnd"/>
      <w:r>
        <w:rPr>
          <w:rFonts w:ascii="Trebuchet MS" w:eastAsia="Times New Roman" w:hAnsi="Trebuchet MS" w:cs="Arial"/>
          <w:sz w:val="20"/>
          <w:szCs w:val="20"/>
        </w:rPr>
        <w:t xml:space="preserve">. Aldus wordt ook de toekomst van Kinepolis op de </w:t>
      </w:r>
      <w:proofErr w:type="spellStart"/>
      <w:r>
        <w:rPr>
          <w:rFonts w:ascii="Trebuchet MS" w:eastAsia="Times New Roman" w:hAnsi="Trebuchet MS" w:cs="Arial"/>
          <w:sz w:val="20"/>
          <w:szCs w:val="20"/>
        </w:rPr>
        <w:t>Heizel</w:t>
      </w:r>
      <w:proofErr w:type="spellEnd"/>
      <w:r>
        <w:rPr>
          <w:rFonts w:ascii="Trebuchet MS" w:eastAsia="Times New Roman" w:hAnsi="Trebuchet MS" w:cs="Arial"/>
          <w:sz w:val="20"/>
          <w:szCs w:val="20"/>
        </w:rPr>
        <w:t xml:space="preserve"> na 2025 (einddatum van de huidige </w:t>
      </w:r>
      <w:proofErr w:type="spellStart"/>
      <w:r>
        <w:rPr>
          <w:rFonts w:ascii="Trebuchet MS" w:eastAsia="Times New Roman" w:hAnsi="Trebuchet MS" w:cs="Arial"/>
          <w:sz w:val="20"/>
          <w:szCs w:val="20"/>
        </w:rPr>
        <w:t>concessie-overeenkomst</w:t>
      </w:r>
      <w:proofErr w:type="spellEnd"/>
      <w:r>
        <w:rPr>
          <w:rFonts w:ascii="Trebuchet MS" w:eastAsia="Times New Roman" w:hAnsi="Trebuchet MS" w:cs="Arial"/>
          <w:sz w:val="20"/>
          <w:szCs w:val="20"/>
        </w:rPr>
        <w:t>) verzekerd en kunnen de vele bezoekers uit Brussel en rand verder genieten van een uitgebreid filmaanbod in de allerbeste omstandigheden. </w:t>
      </w:r>
    </w:p>
    <w:p w:rsidR="00C765A1" w:rsidRDefault="00C765A1" w:rsidP="00C765A1">
      <w:pPr>
        <w:rPr>
          <w:rFonts w:ascii="Arial" w:eastAsia="Times New Roman" w:hAnsi="Arial" w:cs="Arial"/>
          <w:sz w:val="20"/>
          <w:szCs w:val="20"/>
        </w:rPr>
      </w:pPr>
    </w:p>
    <w:p w:rsidR="00C765A1" w:rsidRDefault="00C765A1" w:rsidP="00C765A1">
      <w:pPr>
        <w:rPr>
          <w:rFonts w:ascii="Arial" w:eastAsia="Times New Roman" w:hAnsi="Arial" w:cs="Arial"/>
          <w:sz w:val="20"/>
          <w:szCs w:val="20"/>
        </w:rPr>
      </w:pPr>
      <w:r>
        <w:rPr>
          <w:rFonts w:ascii="Trebuchet MS" w:eastAsia="Times New Roman" w:hAnsi="Trebuchet MS" w:cs="Arial"/>
          <w:sz w:val="20"/>
          <w:szCs w:val="20"/>
        </w:rPr>
        <w:t>Kinepolis wenst haar trouwe bezoekers niet in de kou te laten staan en waarborgt dan ook de continuïteit van het filmbezoek tijdens de realisatie van het project. Pas na de opening van haar bioscoop in spe, zal het bestaande, legendarische gebouw de deuren sluiten. </w:t>
      </w:r>
    </w:p>
    <w:p w:rsidR="00C765A1" w:rsidRDefault="00C765A1" w:rsidP="00C765A1">
      <w:pPr>
        <w:rPr>
          <w:rFonts w:ascii="Arial" w:eastAsia="Times New Roman" w:hAnsi="Arial" w:cs="Arial"/>
          <w:sz w:val="20"/>
          <w:szCs w:val="20"/>
        </w:rPr>
      </w:pPr>
    </w:p>
    <w:p w:rsidR="00C765A1" w:rsidRDefault="00C765A1" w:rsidP="00C765A1">
      <w:pPr>
        <w:rPr>
          <w:rFonts w:ascii="Arial" w:eastAsia="Times New Roman" w:hAnsi="Arial" w:cs="Arial"/>
          <w:sz w:val="20"/>
          <w:szCs w:val="20"/>
        </w:rPr>
      </w:pPr>
      <w:r>
        <w:rPr>
          <w:rFonts w:ascii="Trebuchet MS" w:eastAsia="Times New Roman" w:hAnsi="Trebuchet MS" w:cs="Arial"/>
          <w:sz w:val="20"/>
          <w:szCs w:val="20"/>
        </w:rPr>
        <w:t>Kinepolis loodst haar paradepaardje een nieuwe toekomst in!</w:t>
      </w:r>
    </w:p>
    <w:p w:rsidR="00C765A1" w:rsidRDefault="00C765A1" w:rsidP="00C765A1">
      <w:pPr>
        <w:rPr>
          <w:rFonts w:eastAsia="Times New Roman"/>
        </w:rPr>
      </w:pPr>
    </w:p>
    <w:p w:rsidR="00C765A1" w:rsidRDefault="00C765A1" w:rsidP="00C765A1">
      <w:pPr>
        <w:rPr>
          <w:rFonts w:eastAsia="Times New Roman"/>
        </w:rPr>
      </w:pPr>
    </w:p>
    <w:p w:rsidR="00C765A1" w:rsidRDefault="00C765A1" w:rsidP="00C765A1">
      <w:pPr>
        <w:rPr>
          <w:rFonts w:eastAsia="Times New Roman"/>
        </w:rPr>
      </w:pPr>
      <w:r>
        <w:rPr>
          <w:rFonts w:eastAsia="Times New Roman"/>
        </w:rPr>
        <w:br/>
      </w:r>
      <w:r>
        <w:rPr>
          <w:rFonts w:eastAsia="Times New Roman"/>
          <w:noProof/>
          <w:color w:val="0000FF"/>
        </w:rPr>
        <w:drawing>
          <wp:inline distT="0" distB="0" distL="0" distR="0">
            <wp:extent cx="190500" cy="182880"/>
            <wp:effectExtent l="0" t="0" r="0" b="7620"/>
            <wp:docPr id="4" name="Afbeelding 4" descr="http://www.huginonline.com/img/faceboo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ginonline.com/img/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Pr>
          <w:rFonts w:eastAsia="Times New Roman"/>
          <w:noProof/>
          <w:color w:val="0000FF"/>
        </w:rPr>
        <w:drawing>
          <wp:inline distT="0" distB="0" distL="0" distR="0">
            <wp:extent cx="190500" cy="190500"/>
            <wp:effectExtent l="0" t="0" r="0" b="0"/>
            <wp:docPr id="3" name="Afbeelding 3" descr="http://www.huginonline.com/img/twit.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ginonline.com/img/twi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noProof/>
          <w:color w:val="0000FF"/>
        </w:rPr>
        <w:drawing>
          <wp:inline distT="0" distB="0" distL="0" distR="0">
            <wp:extent cx="205105" cy="190500"/>
            <wp:effectExtent l="0" t="0" r="4445" b="0"/>
            <wp:docPr id="2" name="Afbeelding 2" descr="http://www.huginonline.com/img/linkedi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uginonline.com/img/linkedi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105" cy="190500"/>
                    </a:xfrm>
                    <a:prstGeom prst="rect">
                      <a:avLst/>
                    </a:prstGeom>
                    <a:noFill/>
                    <a:ln>
                      <a:noFill/>
                    </a:ln>
                  </pic:spPr>
                </pic:pic>
              </a:graphicData>
            </a:graphic>
          </wp:inline>
        </w:drawing>
      </w:r>
      <w:r>
        <w:rPr>
          <w:rFonts w:eastAsia="Times New Roman"/>
          <w:noProof/>
          <w:color w:val="0000FF"/>
        </w:rPr>
        <w:drawing>
          <wp:inline distT="0" distB="0" distL="0" distR="0">
            <wp:extent cx="153670" cy="182880"/>
            <wp:effectExtent l="0" t="0" r="0" b="7620"/>
            <wp:docPr id="1" name="Afbeelding 1" descr="http://www.huginonline.com/img/google_plu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uginonline.com/img/google_plu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670" cy="182880"/>
                    </a:xfrm>
                    <a:prstGeom prst="rect">
                      <a:avLst/>
                    </a:prstGeom>
                    <a:noFill/>
                    <a:ln>
                      <a:noFill/>
                    </a:ln>
                  </pic:spPr>
                </pic:pic>
              </a:graphicData>
            </a:graphic>
          </wp:inline>
        </w:drawing>
      </w:r>
    </w:p>
    <w:p w:rsidR="00C765A1" w:rsidRDefault="00C765A1" w:rsidP="00C765A1">
      <w:pPr>
        <w:jc w:val="center"/>
        <w:rPr>
          <w:rFonts w:eastAsia="Times New Roman"/>
        </w:rPr>
      </w:pPr>
      <w:r>
        <w:rPr>
          <w:rFonts w:eastAsia="Times New Roman"/>
        </w:rPr>
        <w:pict>
          <v:rect id="_x0000_i1025" style="width:453.6pt;height:.75pt" o:hralign="center" o:hrstd="t" o:hr="t" fillcolor="#a0a0a0" stroked="f"/>
        </w:pict>
      </w:r>
    </w:p>
    <w:p w:rsidR="00C765A1" w:rsidRDefault="00C765A1" w:rsidP="00C765A1">
      <w:pPr>
        <w:spacing w:before="100" w:beforeAutospacing="1" w:after="100" w:afterAutospacing="1"/>
      </w:pPr>
      <w:r>
        <w:rPr>
          <w:rFonts w:ascii="Verdana" w:eastAsia="Times New Roman" w:hAnsi="Verdana"/>
          <w:color w:val="000000"/>
          <w:sz w:val="15"/>
          <w:szCs w:val="15"/>
        </w:rPr>
        <w:t>Kinepolis Press Office</w:t>
      </w:r>
      <w:r>
        <w:rPr>
          <w:rFonts w:ascii="Verdana" w:eastAsia="Times New Roman" w:hAnsi="Verdana"/>
          <w:color w:val="000000"/>
          <w:sz w:val="15"/>
          <w:szCs w:val="15"/>
        </w:rPr>
        <w:br/>
        <w:t xml:space="preserve">Corporate Communication </w:t>
      </w:r>
      <w:r>
        <w:rPr>
          <w:rFonts w:ascii="Verdana" w:eastAsia="Times New Roman" w:hAnsi="Verdana"/>
          <w:color w:val="000000"/>
          <w:sz w:val="15"/>
          <w:szCs w:val="15"/>
        </w:rPr>
        <w:br/>
        <w:t xml:space="preserve">Kinepolis Group </w:t>
      </w:r>
      <w:r>
        <w:rPr>
          <w:rFonts w:ascii="Verdana" w:eastAsia="Times New Roman" w:hAnsi="Verdana"/>
          <w:color w:val="000000"/>
          <w:sz w:val="15"/>
          <w:szCs w:val="15"/>
        </w:rPr>
        <w:br/>
      </w:r>
      <w:r>
        <w:rPr>
          <w:rFonts w:ascii="Verdana" w:eastAsia="Times New Roman" w:hAnsi="Verdana"/>
          <w:color w:val="000000"/>
          <w:sz w:val="15"/>
          <w:szCs w:val="15"/>
        </w:rPr>
        <w:br/>
      </w:r>
      <w:r>
        <w:rPr>
          <w:rFonts w:ascii="Verdana" w:eastAsia="Times New Roman" w:hAnsi="Verdana"/>
          <w:color w:val="000000"/>
          <w:sz w:val="15"/>
          <w:szCs w:val="15"/>
        </w:rPr>
        <w:br/>
      </w:r>
      <w:r>
        <w:rPr>
          <w:rFonts w:ascii="Verdana" w:eastAsia="Times New Roman" w:hAnsi="Verdana"/>
          <w:color w:val="000000"/>
          <w:sz w:val="15"/>
          <w:szCs w:val="15"/>
        </w:rPr>
        <w:br/>
      </w:r>
    </w:p>
    <w:p w:rsidR="00C765A1" w:rsidRDefault="00C765A1" w:rsidP="00C765A1">
      <w:pPr>
        <w:jc w:val="center"/>
        <w:rPr>
          <w:rFonts w:ascii="Arial" w:eastAsia="Times New Roman" w:hAnsi="Arial" w:cs="Arial"/>
          <w:sz w:val="20"/>
          <w:szCs w:val="20"/>
        </w:rPr>
      </w:pPr>
      <w:r>
        <w:rPr>
          <w:rFonts w:ascii="Arial" w:eastAsia="Times New Roman" w:hAnsi="Arial" w:cs="Arial"/>
          <w:sz w:val="20"/>
          <w:szCs w:val="20"/>
        </w:rPr>
        <w:pict>
          <v:rect id="_x0000_i1026" style="width:453.6pt;height:.75pt" o:hralign="center" o:hrstd="t" o:hr="t" fillcolor="#a0a0a0" stroked="f"/>
        </w:pict>
      </w:r>
    </w:p>
    <w:p w:rsidR="006867C4" w:rsidRDefault="006867C4"/>
    <w:sectPr w:rsidR="00686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A1"/>
    <w:rsid w:val="006867C4"/>
    <w:rsid w:val="00C76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65A1"/>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765A1"/>
    <w:rPr>
      <w:color w:val="0000FF"/>
      <w:u w:val="single"/>
    </w:rPr>
  </w:style>
  <w:style w:type="paragraph" w:styleId="Ballontekst">
    <w:name w:val="Balloon Text"/>
    <w:basedOn w:val="Standaard"/>
    <w:link w:val="BallontekstChar"/>
    <w:uiPriority w:val="99"/>
    <w:semiHidden/>
    <w:unhideWhenUsed/>
    <w:rsid w:val="00C765A1"/>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5A1"/>
    <w:rPr>
      <w:rFonts w:ascii="Tahom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65A1"/>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765A1"/>
    <w:rPr>
      <w:color w:val="0000FF"/>
      <w:u w:val="single"/>
    </w:rPr>
  </w:style>
  <w:style w:type="paragraph" w:styleId="Ballontekst">
    <w:name w:val="Balloon Text"/>
    <w:basedOn w:val="Standaard"/>
    <w:link w:val="BallontekstChar"/>
    <w:uiPriority w:val="99"/>
    <w:semiHidden/>
    <w:unhideWhenUsed/>
    <w:rsid w:val="00C765A1"/>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5A1"/>
    <w:rPr>
      <w:rFonts w:ascii="Tahom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1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us.google.com/share?url=http%3A%2F%2Finpublic.globenewswire.com%2FreleaseDetails.faces?rId=1778609" TargetMode="External"/><Relationship Id="rId3" Type="http://schemas.openxmlformats.org/officeDocument/2006/relationships/settings" Target="settings.xml"/><Relationship Id="rId7" Type="http://schemas.openxmlformats.org/officeDocument/2006/relationships/hyperlink" Target="http://www.facebook.com/share.php?u=http%3A%2F%2Finpublic.globenewswire.com%2FreleaseDetails.faces?rId=1778609" TargetMode="External"/><Relationship Id="rId12"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inkedin.com/shareArticle?mini=true&amp;url=http%3A%2F%2Finpublic.globenewswire.com%2FreleaseDetails.faces?rId=1778609&amp;title=Kinepolis%20Group%20bouwt%20%20aan%20nieuwe%20toekomst%20op%20Heizelvlakte%20(Brussel)&amp;summary" TargetMode="External"/><Relationship Id="rId5" Type="http://schemas.openxmlformats.org/officeDocument/2006/relationships/hyperlink" Target="http://investors.kinepolis.com/"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twitter.com/share?url=http%3A%2F%2Finpublic.globenewswire.com%2FreleaseDetails.faces?rId=1778609&amp;text=Kinepolis%20Group%20bouwt%20%20aan%20nieuwe%20toekomst%20op%20Heizelvlakte%20(Brussel)" TargetMode="Externa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2084</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Gezels    (VFB)</dc:creator>
  <cp:lastModifiedBy>Luc Gezels    (VFB)</cp:lastModifiedBy>
  <cp:revision>1</cp:revision>
  <dcterms:created xsi:type="dcterms:W3CDTF">2014-04-25T16:32:00Z</dcterms:created>
  <dcterms:modified xsi:type="dcterms:W3CDTF">2014-04-25T16:32:00Z</dcterms:modified>
</cp:coreProperties>
</file>