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E6CCE" w:rsidTr="00BE6CCE">
        <w:trPr>
          <w:tblCellSpacing w:w="0" w:type="dxa"/>
          <w:jc w:val="center"/>
        </w:trPr>
        <w:tc>
          <w:tcPr>
            <w:tcW w:w="0" w:type="auto"/>
            <w:tcMar>
              <w:top w:w="375" w:type="dxa"/>
              <w:left w:w="0" w:type="dxa"/>
              <w:bottom w:w="375" w:type="dxa"/>
              <w:right w:w="0" w:type="dxa"/>
            </w:tcMar>
            <w:vAlign w:val="center"/>
            <w:hideMark/>
          </w:tcPr>
          <w:p w:rsidR="00BE6CCE" w:rsidRDefault="00BE6CCE">
            <w:pPr>
              <w:jc w:val="center"/>
              <w:rPr>
                <w:rFonts w:ascii="Arial" w:eastAsia="Times New Roman" w:hAnsi="Arial" w:cs="Arial"/>
                <w:color w:val="666666"/>
                <w:sz w:val="15"/>
                <w:szCs w:val="15"/>
              </w:rPr>
            </w:pPr>
          </w:p>
        </w:tc>
      </w:tr>
      <w:tr w:rsidR="00BE6CCE" w:rsidTr="00BE6CCE">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BE6CCE">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5760"/>
                    <w:gridCol w:w="3240"/>
                  </w:tblGrid>
                  <w:tr w:rsidR="00BE6CCE">
                    <w:trPr>
                      <w:tblCellSpacing w:w="0" w:type="dxa"/>
                    </w:trPr>
                    <w:tc>
                      <w:tcPr>
                        <w:tcW w:w="0" w:type="auto"/>
                        <w:hideMark/>
                      </w:tcPr>
                      <w:tbl>
                        <w:tblPr>
                          <w:tblpPr w:leftFromText="45" w:rightFromText="45" w:vertAnchor="text"/>
                          <w:tblW w:w="5760" w:type="dxa"/>
                          <w:tblCellSpacing w:w="0" w:type="dxa"/>
                          <w:tblCellMar>
                            <w:left w:w="0" w:type="dxa"/>
                            <w:right w:w="0" w:type="dxa"/>
                          </w:tblCellMar>
                          <w:tblLook w:val="04A0" w:firstRow="1" w:lastRow="0" w:firstColumn="1" w:lastColumn="0" w:noHBand="0" w:noVBand="1"/>
                        </w:tblPr>
                        <w:tblGrid>
                          <w:gridCol w:w="5760"/>
                        </w:tblGrid>
                        <w:tr w:rsidR="00BE6CCE">
                          <w:trPr>
                            <w:tblCellSpacing w:w="0" w:type="dxa"/>
                          </w:trPr>
                          <w:tc>
                            <w:tcPr>
                              <w:tcW w:w="0" w:type="auto"/>
                              <w:shd w:val="clear" w:color="auto" w:fill="D9D9D9"/>
                              <w:tcMar>
                                <w:top w:w="600" w:type="dxa"/>
                                <w:left w:w="750" w:type="dxa"/>
                                <w:bottom w:w="150" w:type="dxa"/>
                                <w:right w:w="150" w:type="dxa"/>
                              </w:tcMar>
                              <w:vAlign w:val="center"/>
                              <w:hideMark/>
                            </w:tcPr>
                            <w:p w:rsidR="00BE6CCE" w:rsidRDefault="00BE6CCE">
                              <w:pPr>
                                <w:rPr>
                                  <w:rFonts w:ascii="Arial" w:eastAsia="Times New Roman" w:hAnsi="Arial" w:cs="Arial"/>
                                  <w:b/>
                                  <w:bCs/>
                                  <w:caps/>
                                  <w:color w:val="000000"/>
                                  <w:sz w:val="30"/>
                                  <w:szCs w:val="30"/>
                                </w:rPr>
                              </w:pPr>
                              <w:r>
                                <w:rPr>
                                  <w:rFonts w:ascii="Arial" w:eastAsia="Times New Roman" w:hAnsi="Arial" w:cs="Arial"/>
                                  <w:b/>
                                  <w:bCs/>
                                  <w:caps/>
                                  <w:color w:val="000000"/>
                                  <w:sz w:val="30"/>
                                  <w:szCs w:val="30"/>
                                </w:rPr>
                                <w:t>PERSMEDEDELING</w:t>
                              </w:r>
                            </w:p>
                          </w:tc>
                        </w:tr>
                      </w:tbl>
                      <w:p w:rsidR="00BE6CCE" w:rsidRDefault="00BE6CCE">
                        <w:pPr>
                          <w:rPr>
                            <w:rFonts w:eastAsia="Times New Roman"/>
                            <w:sz w:val="20"/>
                            <w:szCs w:val="20"/>
                          </w:rPr>
                        </w:pPr>
                      </w:p>
                    </w:tc>
                    <w:tc>
                      <w:tcPr>
                        <w:tcW w:w="0" w:type="auto"/>
                        <w:hideMark/>
                      </w:tcPr>
                      <w:tbl>
                        <w:tblPr>
                          <w:tblpPr w:leftFromText="45" w:rightFromText="45" w:vertAnchor="text"/>
                          <w:tblW w:w="3240" w:type="dxa"/>
                          <w:tblCellSpacing w:w="0" w:type="dxa"/>
                          <w:tblCellMar>
                            <w:left w:w="0" w:type="dxa"/>
                            <w:right w:w="0" w:type="dxa"/>
                          </w:tblCellMar>
                          <w:tblLook w:val="04A0" w:firstRow="1" w:lastRow="0" w:firstColumn="1" w:lastColumn="0" w:noHBand="0" w:noVBand="1"/>
                        </w:tblPr>
                        <w:tblGrid>
                          <w:gridCol w:w="3240"/>
                        </w:tblGrid>
                        <w:tr w:rsidR="00BE6CCE">
                          <w:trPr>
                            <w:tblCellSpacing w:w="0" w:type="dxa"/>
                          </w:trPr>
                          <w:tc>
                            <w:tcPr>
                              <w:tcW w:w="0" w:type="auto"/>
                              <w:tcMar>
                                <w:top w:w="150" w:type="dxa"/>
                                <w:left w:w="225" w:type="dxa"/>
                                <w:bottom w:w="150" w:type="dxa"/>
                                <w:right w:w="0" w:type="dxa"/>
                              </w:tcMar>
                              <w:vAlign w:val="center"/>
                              <w:hideMark/>
                            </w:tcPr>
                            <w:p w:rsidR="00BE6CCE" w:rsidRDefault="00BE6CCE">
                              <w:pPr>
                                <w:rPr>
                                  <w:rFonts w:eastAsia="Times New Roman"/>
                                </w:rPr>
                              </w:pPr>
                              <w:r>
                                <w:rPr>
                                  <w:rFonts w:eastAsia="Times New Roman"/>
                                  <w:noProof/>
                                  <w:color w:val="0000FF"/>
                                </w:rPr>
                                <w:drawing>
                                  <wp:inline distT="0" distB="0" distL="0" distR="0">
                                    <wp:extent cx="1438275" cy="476250"/>
                                    <wp:effectExtent l="0" t="0" r="9525" b="0"/>
                                    <wp:docPr id="6" name="Afbeelding 6"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r>
                      </w:tbl>
                      <w:p w:rsidR="00BE6CCE" w:rsidRDefault="00BE6CCE">
                        <w:pPr>
                          <w:rPr>
                            <w:rFonts w:eastAsia="Times New Roman"/>
                            <w:sz w:val="20"/>
                            <w:szCs w:val="20"/>
                          </w:rPr>
                        </w:pPr>
                      </w:p>
                    </w:tc>
                  </w:tr>
                </w:tbl>
                <w:p w:rsidR="00BE6CCE" w:rsidRDefault="00BE6CCE">
                  <w:pPr>
                    <w:rPr>
                      <w:rFonts w:eastAsia="Times New Roman"/>
                      <w:sz w:val="20"/>
                      <w:szCs w:val="20"/>
                    </w:rPr>
                  </w:pPr>
                </w:p>
              </w:tc>
            </w:tr>
          </w:tbl>
          <w:p w:rsidR="00BE6CCE" w:rsidRDefault="00BE6CCE">
            <w:pPr>
              <w:rPr>
                <w:rFonts w:eastAsia="Times New Roman"/>
                <w:sz w:val="20"/>
                <w:szCs w:val="20"/>
              </w:rPr>
            </w:pPr>
          </w:p>
        </w:tc>
      </w:tr>
      <w:tr w:rsidR="00BE6CCE" w:rsidTr="00BE6CCE">
        <w:trPr>
          <w:trHeight w:val="120"/>
          <w:tblCellSpacing w:w="0" w:type="dxa"/>
          <w:jc w:val="center"/>
        </w:trPr>
        <w:tc>
          <w:tcPr>
            <w:tcW w:w="0" w:type="auto"/>
            <w:shd w:val="clear" w:color="auto" w:fill="000000"/>
            <w:vAlign w:val="center"/>
            <w:hideMark/>
          </w:tcPr>
          <w:p w:rsidR="00BE6CCE" w:rsidRDefault="00BE6CCE">
            <w:pPr>
              <w:spacing w:line="15" w:lineRule="exact"/>
              <w:rPr>
                <w:rFonts w:eastAsia="Times New Roman"/>
                <w:sz w:val="2"/>
                <w:szCs w:val="2"/>
              </w:rPr>
            </w:pPr>
            <w:r>
              <w:rPr>
                <w:rFonts w:eastAsia="Times New Roman"/>
                <w:sz w:val="2"/>
                <w:szCs w:val="2"/>
              </w:rPr>
              <w:t> </w:t>
            </w:r>
          </w:p>
        </w:tc>
      </w:tr>
      <w:tr w:rsidR="00BE6CCE" w:rsidTr="00BE6CCE">
        <w:trPr>
          <w:tblCellSpacing w:w="0" w:type="dxa"/>
          <w:jc w:val="center"/>
        </w:trPr>
        <w:tc>
          <w:tcPr>
            <w:tcW w:w="0" w:type="auto"/>
            <w:tcMar>
              <w:top w:w="150" w:type="dxa"/>
              <w:left w:w="0" w:type="dxa"/>
              <w:bottom w:w="150" w:type="dxa"/>
              <w:right w:w="0" w:type="dxa"/>
            </w:tcMar>
            <w:vAlign w:val="center"/>
            <w:hideMark/>
          </w:tcPr>
          <w:p w:rsidR="00BE6CCE" w:rsidRDefault="00BE6CCE">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17 mei 2016</w:t>
            </w:r>
          </w:p>
        </w:tc>
      </w:tr>
      <w:tr w:rsidR="00BE6CCE" w:rsidTr="00BE6CCE">
        <w:trPr>
          <w:tblCellSpacing w:w="0" w:type="dxa"/>
          <w:jc w:val="center"/>
        </w:trPr>
        <w:tc>
          <w:tcPr>
            <w:tcW w:w="0" w:type="auto"/>
            <w:tcBorders>
              <w:top w:val="nil"/>
              <w:left w:val="nil"/>
              <w:bottom w:val="single" w:sz="6" w:space="0" w:color="000000"/>
              <w:right w:val="nil"/>
            </w:tcBorders>
            <w:tcMar>
              <w:top w:w="0" w:type="dxa"/>
              <w:left w:w="750" w:type="dxa"/>
              <w:bottom w:w="30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BE6CCE">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7500"/>
                  </w:tblGrid>
                  <w:tr w:rsidR="00BE6CCE">
                    <w:trPr>
                      <w:tblCellSpacing w:w="0" w:type="dxa"/>
                    </w:trPr>
                    <w:tc>
                      <w:tcPr>
                        <w:tcW w:w="0" w:type="auto"/>
                        <w:tcMar>
                          <w:top w:w="0" w:type="dxa"/>
                          <w:left w:w="0" w:type="dxa"/>
                          <w:bottom w:w="225" w:type="dxa"/>
                          <w:right w:w="0" w:type="dxa"/>
                        </w:tcMar>
                        <w:vAlign w:val="center"/>
                        <w:hideMark/>
                      </w:tcPr>
                      <w:p w:rsidR="00BE6CCE" w:rsidRDefault="00BE6CCE">
                        <w:pPr>
                          <w:rPr>
                            <w:rFonts w:ascii="Arial" w:eastAsia="Times New Roman" w:hAnsi="Arial" w:cs="Arial"/>
                            <w:b/>
                            <w:bCs/>
                            <w:color w:val="000000"/>
                            <w:sz w:val="30"/>
                            <w:szCs w:val="30"/>
                          </w:rPr>
                        </w:pPr>
                        <w:bookmarkStart w:id="0" w:name="_GoBack"/>
                        <w:r>
                          <w:rPr>
                            <w:rFonts w:ascii="Arial" w:eastAsia="Times New Roman" w:hAnsi="Arial" w:cs="Arial"/>
                            <w:b/>
                            <w:bCs/>
                            <w:color w:val="000000"/>
                            <w:sz w:val="30"/>
                            <w:szCs w:val="30"/>
                          </w:rPr>
                          <w:t>Z Funds wijst de financieel geëngageerde burger de weg</w:t>
                        </w:r>
                        <w:bookmarkEnd w:id="0"/>
                      </w:p>
                    </w:tc>
                  </w:tr>
                </w:tbl>
                <w:p w:rsidR="00BE6CCE" w:rsidRDefault="00BE6CCE">
                  <w:pPr>
                    <w:rPr>
                      <w:rFonts w:eastAsia="Times New Roman"/>
                      <w:vanish/>
                    </w:rPr>
                  </w:pPr>
                </w:p>
                <w:tbl>
                  <w:tblPr>
                    <w:tblW w:w="7500" w:type="dxa"/>
                    <w:tblCellSpacing w:w="0" w:type="dxa"/>
                    <w:tblCellMar>
                      <w:left w:w="0" w:type="dxa"/>
                      <w:right w:w="0" w:type="dxa"/>
                    </w:tblCellMar>
                    <w:tblLook w:val="04A0" w:firstRow="1" w:lastRow="0" w:firstColumn="1" w:lastColumn="0" w:noHBand="0" w:noVBand="1"/>
                  </w:tblPr>
                  <w:tblGrid>
                    <w:gridCol w:w="7500"/>
                  </w:tblGrid>
                  <w:tr w:rsidR="00BE6CCE">
                    <w:trPr>
                      <w:tblCellSpacing w:w="0" w:type="dxa"/>
                    </w:trPr>
                    <w:tc>
                      <w:tcPr>
                        <w:tcW w:w="0" w:type="auto"/>
                        <w:tcMar>
                          <w:top w:w="0" w:type="dxa"/>
                          <w:left w:w="0" w:type="dxa"/>
                          <w:bottom w:w="300" w:type="dxa"/>
                          <w:right w:w="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BE6CCE">
                          <w:trPr>
                            <w:trHeight w:val="15"/>
                            <w:tblCellSpacing w:w="0" w:type="dxa"/>
                          </w:trPr>
                          <w:tc>
                            <w:tcPr>
                              <w:tcW w:w="0" w:type="auto"/>
                              <w:shd w:val="clear" w:color="auto" w:fill="D9D9D9"/>
                              <w:vAlign w:val="center"/>
                              <w:hideMark/>
                            </w:tcPr>
                            <w:p w:rsidR="00BE6CCE" w:rsidRDefault="00BE6CCE">
                              <w:pPr>
                                <w:spacing w:line="15" w:lineRule="exact"/>
                                <w:rPr>
                                  <w:rFonts w:eastAsia="Times New Roman"/>
                                  <w:sz w:val="2"/>
                                  <w:szCs w:val="2"/>
                                </w:rPr>
                              </w:pPr>
                              <w:r>
                                <w:rPr>
                                  <w:rFonts w:eastAsia="Times New Roman"/>
                                  <w:sz w:val="2"/>
                                  <w:szCs w:val="2"/>
                                </w:rPr>
                                <w:t> </w:t>
                              </w:r>
                            </w:p>
                          </w:tc>
                        </w:tr>
                      </w:tbl>
                      <w:p w:rsidR="00BE6CCE" w:rsidRDefault="00BE6CCE">
                        <w:pPr>
                          <w:rPr>
                            <w:rFonts w:eastAsia="Times New Roman"/>
                            <w:sz w:val="20"/>
                            <w:szCs w:val="20"/>
                          </w:rPr>
                        </w:pPr>
                      </w:p>
                    </w:tc>
                  </w:tr>
                  <w:tr w:rsidR="00BE6CCE">
                    <w:trPr>
                      <w:tblCellSpacing w:w="0" w:type="dxa"/>
                    </w:trPr>
                    <w:tc>
                      <w:tcPr>
                        <w:tcW w:w="0" w:type="auto"/>
                        <w:tcMar>
                          <w:top w:w="0" w:type="dxa"/>
                          <w:left w:w="0" w:type="dxa"/>
                          <w:bottom w:w="300" w:type="dxa"/>
                          <w:right w:w="0" w:type="dxa"/>
                        </w:tcMar>
                        <w:vAlign w:val="center"/>
                        <w:hideMark/>
                      </w:tcPr>
                      <w:p w:rsidR="00BE6CCE" w:rsidRDefault="00BE6CCE">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De rente heeft een historisch dieptepunt bereikt. Ook de klassieke spaarrekeningen bieden daardoor haast geen intrest meer. Door die lage rente gaan almaar meer spaarders op zoek naar een geschikt alternatief voor hun spaargeld. En die zoektocht blijkt zelden een eenvoudige taak. Vanaf woensdag 18 mei biedt de nieuwe </w:t>
                        </w:r>
                        <w:r>
                          <w:rPr>
                            <w:rStyle w:val="Zwaar"/>
                            <w:rFonts w:ascii="Arial" w:eastAsia="Times New Roman" w:hAnsi="Arial" w:cs="Arial"/>
                            <w:color w:val="000000"/>
                            <w:sz w:val="18"/>
                            <w:szCs w:val="18"/>
                          </w:rPr>
                          <w:t>Z-Funds</w:t>
                        </w:r>
                        <w:r>
                          <w:rPr>
                            <w:rFonts w:ascii="Arial" w:eastAsia="Times New Roman" w:hAnsi="Arial" w:cs="Arial"/>
                            <w:color w:val="000000"/>
                            <w:sz w:val="18"/>
                            <w:szCs w:val="18"/>
                          </w:rPr>
                          <w:t xml:space="preserve"> reeks een klaar antwoord op al uw vragen.</w:t>
                        </w:r>
                        <w:r>
                          <w:rPr>
                            <w:rFonts w:ascii="Arial" w:eastAsia="Times New Roman" w:hAnsi="Arial" w:cs="Arial"/>
                            <w:color w:val="000000"/>
                            <w:sz w:val="18"/>
                            <w:szCs w:val="18"/>
                          </w:rPr>
                          <w:br/>
                        </w:r>
                        <w:r>
                          <w:rPr>
                            <w:rFonts w:ascii="Arial" w:eastAsia="Times New Roman" w:hAnsi="Arial" w:cs="Arial"/>
                            <w:color w:val="000000"/>
                            <w:sz w:val="18"/>
                            <w:szCs w:val="18"/>
                          </w:rPr>
                          <w:br/>
                          <w:t>Het gebrek aan ervaring en financiële kennis is een gevolg van de immense populariteit die het spaarboekje in ons land altijd heeft genoten. Dankzij een bescheiden, maar correcte rente, het fiscale voordeel en de grote liquiditeit van de spaarrekening zag menige spaarder niet de noodzaak in om een andere bestemming te zoeken voor zijn spaargeld. De centen bleven bijgevolg vaak continu op het spaarboekje geparkeerd.</w:t>
                        </w:r>
                        <w:r>
                          <w:rPr>
                            <w:rFonts w:ascii="Arial" w:eastAsia="Times New Roman" w:hAnsi="Arial" w:cs="Arial"/>
                            <w:color w:val="000000"/>
                            <w:sz w:val="18"/>
                            <w:szCs w:val="18"/>
                          </w:rPr>
                          <w:br/>
                        </w:r>
                        <w:r>
                          <w:rPr>
                            <w:rFonts w:ascii="Arial" w:eastAsia="Times New Roman" w:hAnsi="Arial" w:cs="Arial"/>
                            <w:color w:val="000000"/>
                            <w:sz w:val="18"/>
                            <w:szCs w:val="18"/>
                          </w:rPr>
                          <w:br/>
                          <w:t>De nieuwe, renteloze realiteit stelt de spaarder voor een paradox. Hij beseft dat hij op zoek moet naar rendement voor zijn spaargeld, maar weet niet hoe. Wie vroeger al eens een kasbon kocht of intekende op de staatsbon is er ook aan voor de moeite. Ook die producten bieden nu geen vergoeding die de inflatie kan compenseren. Spaarders worden er moedeloos van.</w:t>
                        </w:r>
                        <w:r>
                          <w:rPr>
                            <w:rFonts w:ascii="Arial" w:eastAsia="Times New Roman" w:hAnsi="Arial" w:cs="Arial"/>
                            <w:color w:val="000000"/>
                            <w:sz w:val="18"/>
                            <w:szCs w:val="18"/>
                          </w:rPr>
                          <w:br/>
                        </w:r>
                        <w:r>
                          <w:rPr>
                            <w:rFonts w:ascii="Arial" w:eastAsia="Times New Roman" w:hAnsi="Arial" w:cs="Arial"/>
                            <w:color w:val="000000"/>
                            <w:sz w:val="18"/>
                            <w:szCs w:val="18"/>
                          </w:rPr>
                          <w:br/>
                          <w:t xml:space="preserve">Kanaal Z wil de financieel geëngageerde kijker dan ook antwoorden bieden op de meest gestelde vragen. Presentatoren Pascal </w:t>
                        </w:r>
                        <w:proofErr w:type="spellStart"/>
                        <w:r>
                          <w:rPr>
                            <w:rFonts w:ascii="Arial" w:eastAsia="Times New Roman" w:hAnsi="Arial" w:cs="Arial"/>
                            <w:color w:val="000000"/>
                            <w:sz w:val="18"/>
                            <w:szCs w:val="18"/>
                          </w:rPr>
                          <w:t>Paepen</w:t>
                        </w:r>
                        <w:proofErr w:type="spellEnd"/>
                        <w:r>
                          <w:rPr>
                            <w:rFonts w:ascii="Arial" w:eastAsia="Times New Roman" w:hAnsi="Arial" w:cs="Arial"/>
                            <w:color w:val="000000"/>
                            <w:sz w:val="18"/>
                            <w:szCs w:val="18"/>
                          </w:rPr>
                          <w:t xml:space="preserve"> en Eric Winnen gidsen de kijker doorheen de verschillende fondsentypes, werpen hun blik op de groeimarkten en verschaffen heel wat tips en tricks.</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Zwaar"/>
                            <w:rFonts w:ascii="Arial" w:eastAsia="Times New Roman" w:hAnsi="Arial" w:cs="Arial"/>
                            <w:color w:val="000000"/>
                            <w:sz w:val="18"/>
                            <w:szCs w:val="18"/>
                          </w:rPr>
                          <w:t>Z-Funds</w:t>
                        </w:r>
                        <w:r>
                          <w:rPr>
                            <w:rFonts w:ascii="Arial" w:eastAsia="Times New Roman" w:hAnsi="Arial" w:cs="Arial"/>
                            <w:color w:val="000000"/>
                            <w:sz w:val="18"/>
                            <w:szCs w:val="18"/>
                          </w:rPr>
                          <w:t xml:space="preserve"> komt tot stand in samenwerking met partners</w:t>
                        </w:r>
                        <w:r>
                          <w:rPr>
                            <w:rStyle w:val="Nadruk"/>
                            <w:rFonts w:ascii="Arial" w:eastAsia="Times New Roman" w:hAnsi="Arial" w:cs="Arial"/>
                            <w:color w:val="000000"/>
                            <w:sz w:val="18"/>
                            <w:szCs w:val="18"/>
                          </w:rPr>
                          <w:t xml:space="preserve"> </w:t>
                        </w:r>
                        <w:proofErr w:type="spellStart"/>
                        <w:r>
                          <w:rPr>
                            <w:rStyle w:val="Nadruk"/>
                            <w:rFonts w:ascii="Arial" w:eastAsia="Times New Roman" w:hAnsi="Arial" w:cs="Arial"/>
                            <w:color w:val="000000"/>
                            <w:sz w:val="18"/>
                            <w:szCs w:val="18"/>
                          </w:rPr>
                          <w:t>MeDirect</w:t>
                        </w:r>
                        <w:proofErr w:type="spellEnd"/>
                        <w:r>
                          <w:rPr>
                            <w:rStyle w:val="Nadruk"/>
                            <w:rFonts w:ascii="Arial" w:eastAsia="Times New Roman" w:hAnsi="Arial" w:cs="Arial"/>
                            <w:color w:val="000000"/>
                            <w:sz w:val="18"/>
                            <w:szCs w:val="18"/>
                          </w:rPr>
                          <w:t xml:space="preserve"> Bank </w:t>
                        </w:r>
                        <w:r>
                          <w:rPr>
                            <w:rFonts w:ascii="Arial" w:eastAsia="Times New Roman" w:hAnsi="Arial" w:cs="Arial"/>
                            <w:color w:val="000000"/>
                            <w:sz w:val="18"/>
                            <w:szCs w:val="18"/>
                          </w:rPr>
                          <w:t xml:space="preserve">en </w:t>
                        </w:r>
                        <w:r>
                          <w:rPr>
                            <w:rStyle w:val="Nadruk"/>
                            <w:rFonts w:ascii="Arial" w:eastAsia="Times New Roman" w:hAnsi="Arial" w:cs="Arial"/>
                            <w:color w:val="000000"/>
                            <w:sz w:val="18"/>
                            <w:szCs w:val="18"/>
                          </w:rPr>
                          <w:t>NN Investment Partners</w:t>
                        </w:r>
                        <w:r>
                          <w:rPr>
                            <w:rFonts w:ascii="Arial" w:eastAsia="Times New Roman" w:hAnsi="Arial" w:cs="Arial"/>
                            <w:color w:val="000000"/>
                            <w:sz w:val="18"/>
                            <w:szCs w:val="18"/>
                          </w:rPr>
                          <w:t xml:space="preserve">. </w:t>
                        </w:r>
                      </w:p>
                      <w:p w:rsidR="00BE6CCE" w:rsidRDefault="00BE6CCE">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Het programma kan ook online bekeken worden via </w:t>
                        </w:r>
                        <w:hyperlink r:id="rId6" w:history="1">
                          <w:r>
                            <w:rPr>
                              <w:rStyle w:val="Hyperlink"/>
                              <w:rFonts w:ascii="Arial" w:eastAsia="Times New Roman" w:hAnsi="Arial" w:cs="Arial"/>
                              <w:sz w:val="18"/>
                              <w:szCs w:val="18"/>
                            </w:rPr>
                            <w:t>www.kanaalz.be</w:t>
                          </w:r>
                        </w:hyperlink>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Kanaal Z </w:t>
                        </w:r>
                        <w:r>
                          <w:rPr>
                            <w:rFonts w:ascii="Arial" w:eastAsia="Times New Roman" w:hAnsi="Arial" w:cs="Arial"/>
                            <w:color w:val="000000"/>
                            <w:sz w:val="18"/>
                            <w:szCs w:val="18"/>
                          </w:rPr>
                          <w:t>en</w:t>
                        </w:r>
                        <w:r>
                          <w:rPr>
                            <w:rStyle w:val="Zwaar"/>
                            <w:rFonts w:ascii="Arial" w:eastAsia="Times New Roman" w:hAnsi="Arial" w:cs="Arial"/>
                            <w:color w:val="000000"/>
                            <w:sz w:val="18"/>
                            <w:szCs w:val="18"/>
                          </w:rPr>
                          <w:t xml:space="preserve"> </w:t>
                        </w:r>
                        <w:proofErr w:type="spellStart"/>
                        <w:r>
                          <w:rPr>
                            <w:rStyle w:val="Zwaar"/>
                            <w:rFonts w:ascii="Arial" w:eastAsia="Times New Roman" w:hAnsi="Arial" w:cs="Arial"/>
                            <w:color w:val="000000"/>
                            <w:sz w:val="18"/>
                            <w:szCs w:val="18"/>
                          </w:rPr>
                          <w:t>Canal</w:t>
                        </w:r>
                        <w:proofErr w:type="spellEnd"/>
                        <w:r>
                          <w:rPr>
                            <w:rStyle w:val="Zwaar"/>
                            <w:rFonts w:ascii="Arial" w:eastAsia="Times New Roman" w:hAnsi="Arial" w:cs="Arial"/>
                            <w:color w:val="000000"/>
                            <w:sz w:val="18"/>
                            <w:szCs w:val="18"/>
                          </w:rPr>
                          <w:t xml:space="preserve"> Z</w:t>
                        </w:r>
                        <w:r>
                          <w:rPr>
                            <w:rFonts w:ascii="Arial" w:eastAsia="Times New Roman" w:hAnsi="Arial" w:cs="Arial"/>
                            <w:color w:val="000000"/>
                            <w:sz w:val="18"/>
                            <w:szCs w:val="18"/>
                          </w:rPr>
                          <w:t xml:space="preserve">, brengen als enige business zenders in Vlaanderen, Wallonië en Brussel het meest gespecialiseerde en gevarieerde aanbod over business, economie en geld.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 bereiken dagelijks gemiddeld 504.000 kijkers  en op weekbasis 2.100.000 kijkers (</w:t>
                        </w:r>
                        <w:r>
                          <w:rPr>
                            <w:rStyle w:val="Nadruk"/>
                            <w:rFonts w:ascii="Arial" w:eastAsia="Times New Roman" w:hAnsi="Arial" w:cs="Arial"/>
                            <w:color w:val="000000"/>
                            <w:sz w:val="18"/>
                            <w:szCs w:val="18"/>
                          </w:rPr>
                          <w:t xml:space="preserve">bron CIM </w:t>
                        </w:r>
                        <w:proofErr w:type="spellStart"/>
                        <w:r>
                          <w:rPr>
                            <w:rStyle w:val="Nadruk"/>
                            <w:rFonts w:ascii="Arial" w:eastAsia="Times New Roman" w:hAnsi="Arial" w:cs="Arial"/>
                            <w:color w:val="000000"/>
                            <w:sz w:val="18"/>
                            <w:szCs w:val="18"/>
                          </w:rPr>
                          <w:t>audimetrie</w:t>
                        </w:r>
                        <w:proofErr w:type="spellEnd"/>
                        <w:r>
                          <w:rPr>
                            <w:rFonts w:ascii="Arial" w:eastAsia="Times New Roman" w:hAnsi="Arial" w:cs="Arial"/>
                            <w:color w:val="000000"/>
                            <w:sz w:val="18"/>
                            <w:szCs w:val="18"/>
                          </w:rPr>
                          <w:t>), en zijn hiermee samen de grootste digitale zenders van het land.</w:t>
                        </w:r>
                      </w:p>
                      <w:p w:rsidR="00BE6CCE" w:rsidRDefault="00BE6CCE">
                        <w:pPr>
                          <w:jc w:val="both"/>
                          <w:rPr>
                            <w:rFonts w:ascii="Arial" w:eastAsia="Times New Roman" w:hAnsi="Arial" w:cs="Arial"/>
                            <w:color w:val="000000"/>
                            <w:sz w:val="18"/>
                            <w:szCs w:val="18"/>
                          </w:rPr>
                        </w:pPr>
                        <w:r>
                          <w:rPr>
                            <w:rFonts w:ascii="Arial" w:eastAsia="Times New Roman" w:hAnsi="Arial" w:cs="Arial"/>
                            <w:color w:val="000000"/>
                            <w:sz w:val="18"/>
                            <w:szCs w:val="18"/>
                          </w:rPr>
                          <w:t> </w:t>
                        </w:r>
                      </w:p>
                    </w:tc>
                  </w:tr>
                </w:tbl>
                <w:p w:rsidR="00BE6CCE" w:rsidRDefault="00BE6CCE">
                  <w:pPr>
                    <w:rPr>
                      <w:rFonts w:eastAsia="Times New Roman"/>
                      <w:sz w:val="20"/>
                      <w:szCs w:val="20"/>
                    </w:rPr>
                  </w:pPr>
                </w:p>
              </w:tc>
            </w:tr>
          </w:tbl>
          <w:p w:rsidR="00BE6CCE" w:rsidRDefault="00BE6CCE">
            <w:pPr>
              <w:rPr>
                <w:rFonts w:eastAsia="Times New Roman"/>
                <w:sz w:val="20"/>
                <w:szCs w:val="20"/>
              </w:rPr>
            </w:pPr>
          </w:p>
        </w:tc>
      </w:tr>
      <w:tr w:rsidR="00BE6CCE" w:rsidTr="00BE6CCE">
        <w:trPr>
          <w:tblCellSpacing w:w="0" w:type="dxa"/>
          <w:jc w:val="center"/>
        </w:trPr>
        <w:tc>
          <w:tcPr>
            <w:tcW w:w="0" w:type="auto"/>
            <w:tcMar>
              <w:top w:w="300" w:type="dxa"/>
              <w:left w:w="750" w:type="dxa"/>
              <w:bottom w:w="300" w:type="dxa"/>
              <w:right w:w="750" w:type="dxa"/>
            </w:tcMar>
            <w:vAlign w:val="center"/>
            <w:hideMark/>
          </w:tcPr>
          <w:p w:rsidR="00BE6CCE" w:rsidRDefault="00BE6CCE">
            <w:pPr>
              <w:rPr>
                <w:rFonts w:eastAsia="Times New Roman"/>
                <w:sz w:val="20"/>
                <w:szCs w:val="20"/>
              </w:rPr>
            </w:pPr>
          </w:p>
        </w:tc>
      </w:tr>
      <w:tr w:rsidR="00BE6CCE" w:rsidTr="00BE6CCE">
        <w:trPr>
          <w:tblCellSpacing w:w="0" w:type="dxa"/>
          <w:jc w:val="center"/>
        </w:trPr>
        <w:tc>
          <w:tcPr>
            <w:tcW w:w="0" w:type="auto"/>
            <w:shd w:val="clear" w:color="auto" w:fill="D9D9D9"/>
            <w:tcMar>
              <w:top w:w="150" w:type="dxa"/>
              <w:left w:w="750" w:type="dxa"/>
              <w:bottom w:w="3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BE6CCE">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4650"/>
                    <w:gridCol w:w="2850"/>
                  </w:tblGrid>
                  <w:tr w:rsidR="00BE6CCE">
                    <w:trPr>
                      <w:tblCellSpacing w:w="0" w:type="dxa"/>
                    </w:trPr>
                    <w:tc>
                      <w:tcPr>
                        <w:tcW w:w="0" w:type="auto"/>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BE6CCE">
                          <w:trPr>
                            <w:tblCellSpacing w:w="0" w:type="dxa"/>
                          </w:trPr>
                          <w:tc>
                            <w:tcPr>
                              <w:tcW w:w="0" w:type="auto"/>
                              <w:tcMar>
                                <w:top w:w="0" w:type="dxa"/>
                                <w:left w:w="0" w:type="dxa"/>
                                <w:bottom w:w="120" w:type="dxa"/>
                                <w:right w:w="150" w:type="dxa"/>
                              </w:tcMar>
                              <w:vAlign w:val="center"/>
                              <w:hideMark/>
                            </w:tcPr>
                            <w:p w:rsidR="00BE6CCE" w:rsidRDefault="00BE6CCE">
                              <w:pPr>
                                <w:spacing w:line="315" w:lineRule="exact"/>
                                <w:jc w:val="right"/>
                                <w:rPr>
                                  <w:rFonts w:ascii="Arial" w:eastAsia="Times New Roman" w:hAnsi="Arial" w:cs="Arial"/>
                                  <w:color w:val="000000"/>
                                  <w:sz w:val="18"/>
                                  <w:szCs w:val="18"/>
                                </w:rPr>
                              </w:pPr>
                              <w:r>
                                <w:rPr>
                                  <w:rStyle w:val="Zwaar"/>
                                  <w:rFonts w:ascii="Arial" w:eastAsia="Times New Roman" w:hAnsi="Arial" w:cs="Arial"/>
                                  <w:color w:val="000000"/>
                                  <w:sz w:val="18"/>
                                  <w:szCs w:val="18"/>
                                </w:rPr>
                                <w:t>Roularta Media Group</w:t>
                              </w:r>
                              <w:r>
                                <w:rPr>
                                  <w:rFonts w:ascii="Arial" w:eastAsia="Times New Roman" w:hAnsi="Arial" w:cs="Arial"/>
                                  <w:color w:val="000000"/>
                                  <w:sz w:val="18"/>
                                  <w:szCs w:val="18"/>
                                </w:rPr>
                                <w:t xml:space="preserve"> </w:t>
                              </w:r>
                            </w:p>
                          </w:tc>
                        </w:tr>
                      </w:tbl>
                      <w:p w:rsidR="00BE6CCE" w:rsidRDefault="00BE6CCE">
                        <w:pPr>
                          <w:rPr>
                            <w:rFonts w:eastAsia="Times New Roman"/>
                            <w:sz w:val="20"/>
                            <w:szCs w:val="20"/>
                          </w:rPr>
                        </w:pPr>
                      </w:p>
                    </w:tc>
                    <w:tc>
                      <w:tcPr>
                        <w:tcW w:w="0" w:type="auto"/>
                        <w:hideMark/>
                      </w:tcPr>
                      <w:tbl>
                        <w:tblPr>
                          <w:tblpPr w:leftFromText="45" w:rightFromText="45" w:vertAnchor="text"/>
                          <w:tblW w:w="2850" w:type="dxa"/>
                          <w:tblCellSpacing w:w="0" w:type="dxa"/>
                          <w:tblCellMar>
                            <w:left w:w="0" w:type="dxa"/>
                            <w:right w:w="0" w:type="dxa"/>
                          </w:tblCellMar>
                          <w:tblLook w:val="04A0" w:firstRow="1" w:lastRow="0" w:firstColumn="1" w:lastColumn="0" w:noHBand="0" w:noVBand="1"/>
                        </w:tblPr>
                        <w:tblGrid>
                          <w:gridCol w:w="930"/>
                          <w:gridCol w:w="480"/>
                          <w:gridCol w:w="480"/>
                          <w:gridCol w:w="480"/>
                          <w:gridCol w:w="480"/>
                        </w:tblGrid>
                        <w:tr w:rsidR="00BE6CCE">
                          <w:trPr>
                            <w:tblCellSpacing w:w="0" w:type="dxa"/>
                          </w:trPr>
                          <w:tc>
                            <w:tcPr>
                              <w:tcW w:w="0" w:type="auto"/>
                              <w:tcMar>
                                <w:top w:w="0" w:type="dxa"/>
                                <w:left w:w="0" w:type="dxa"/>
                                <w:bottom w:w="120" w:type="dxa"/>
                                <w:right w:w="0" w:type="dxa"/>
                              </w:tcMar>
                              <w:vAlign w:val="center"/>
                              <w:hideMark/>
                            </w:tcPr>
                            <w:p w:rsidR="00BE6CCE" w:rsidRDefault="00BE6CCE">
                              <w:pPr>
                                <w:spacing w:line="315" w:lineRule="exact"/>
                                <w:rPr>
                                  <w:rFonts w:ascii="Arial" w:eastAsia="Times New Roman" w:hAnsi="Arial" w:cs="Arial"/>
                                  <w:color w:val="000000"/>
                                  <w:sz w:val="18"/>
                                  <w:szCs w:val="18"/>
                                </w:rPr>
                              </w:pPr>
                              <w:r>
                                <w:rPr>
                                  <w:rFonts w:ascii="Arial" w:eastAsia="Times New Roman" w:hAnsi="Arial" w:cs="Arial"/>
                                  <w:color w:val="000000"/>
                                  <w:sz w:val="18"/>
                                  <w:szCs w:val="18"/>
                                </w:rPr>
                                <w:t xml:space="preserve">volg ons op </w:t>
                              </w:r>
                            </w:p>
                          </w:tc>
                          <w:tc>
                            <w:tcPr>
                              <w:tcW w:w="465" w:type="dxa"/>
                              <w:tcMar>
                                <w:top w:w="0" w:type="dxa"/>
                                <w:left w:w="150" w:type="dxa"/>
                                <w:bottom w:w="120" w:type="dxa"/>
                                <w:right w:w="0" w:type="dxa"/>
                              </w:tcMar>
                              <w:vAlign w:val="center"/>
                              <w:hideMark/>
                            </w:tcPr>
                            <w:p w:rsidR="00BE6CCE" w:rsidRDefault="00BE6CCE">
                              <w:pPr>
                                <w:rPr>
                                  <w:rFonts w:eastAsia="Times New Roman"/>
                                </w:rPr>
                              </w:pPr>
                              <w:r>
                                <w:rPr>
                                  <w:rFonts w:eastAsia="Times New Roman"/>
                                  <w:noProof/>
                                  <w:color w:val="0000FF"/>
                                </w:rPr>
                                <w:drawing>
                                  <wp:inline distT="0" distB="0" distL="0" distR="0">
                                    <wp:extent cx="200025" cy="200025"/>
                                    <wp:effectExtent l="0" t="0" r="9525" b="9525"/>
                                    <wp:docPr id="5" name="Afbeelding 5" descr="Icoon Facebook">
                                      <a:hlinkClick xmlns:a="http://schemas.openxmlformats.org/drawingml/2006/main" r:id="rId7"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0" w:type="dxa"/>
                              <w:tcMar>
                                <w:top w:w="0" w:type="dxa"/>
                                <w:left w:w="150" w:type="dxa"/>
                                <w:bottom w:w="120" w:type="dxa"/>
                                <w:right w:w="0" w:type="dxa"/>
                              </w:tcMar>
                              <w:vAlign w:val="center"/>
                              <w:hideMark/>
                            </w:tcPr>
                            <w:p w:rsidR="00BE6CCE" w:rsidRDefault="00BE6CCE">
                              <w:pPr>
                                <w:rPr>
                                  <w:rFonts w:eastAsia="Times New Roman"/>
                                </w:rPr>
                              </w:pPr>
                              <w:r>
                                <w:rPr>
                                  <w:rFonts w:eastAsia="Times New Roman"/>
                                  <w:noProof/>
                                  <w:color w:val="0000FF"/>
                                </w:rPr>
                                <w:drawing>
                                  <wp:inline distT="0" distB="0" distL="0" distR="0">
                                    <wp:extent cx="200025" cy="200025"/>
                                    <wp:effectExtent l="0" t="0" r="9525" b="9525"/>
                                    <wp:docPr id="4" name="Afbeelding 4" descr="Icoon Twitter">
                                      <a:hlinkClick xmlns:a="http://schemas.openxmlformats.org/drawingml/2006/main" r:id="rId9"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65" w:type="dxa"/>
                              <w:tcMar>
                                <w:top w:w="0" w:type="dxa"/>
                                <w:left w:w="150" w:type="dxa"/>
                                <w:bottom w:w="120" w:type="dxa"/>
                                <w:right w:w="0" w:type="dxa"/>
                              </w:tcMar>
                              <w:vAlign w:val="center"/>
                              <w:hideMark/>
                            </w:tcPr>
                            <w:p w:rsidR="00BE6CCE" w:rsidRDefault="00BE6CCE">
                              <w:pPr>
                                <w:rPr>
                                  <w:rFonts w:eastAsia="Times New Roman"/>
                                </w:rPr>
                              </w:pPr>
                              <w:r>
                                <w:rPr>
                                  <w:rFonts w:eastAsia="Times New Roman"/>
                                  <w:noProof/>
                                  <w:color w:val="0000FF"/>
                                </w:rPr>
                                <w:drawing>
                                  <wp:inline distT="0" distB="0" distL="0" distR="0">
                                    <wp:extent cx="200025" cy="200025"/>
                                    <wp:effectExtent l="0" t="0" r="9525" b="9525"/>
                                    <wp:docPr id="3" name="Afbeelding 3" descr="Icoon LinkedIn">
                                      <a:hlinkClick xmlns:a="http://schemas.openxmlformats.org/drawingml/2006/main" r:id="rId11" tgtFrame="_blank"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65" w:type="dxa"/>
                              <w:tcMar>
                                <w:top w:w="0" w:type="dxa"/>
                                <w:left w:w="150" w:type="dxa"/>
                                <w:bottom w:w="120" w:type="dxa"/>
                                <w:right w:w="0" w:type="dxa"/>
                              </w:tcMar>
                              <w:vAlign w:val="center"/>
                              <w:hideMark/>
                            </w:tcPr>
                            <w:p w:rsidR="00BE6CCE" w:rsidRDefault="00BE6CCE">
                              <w:pPr>
                                <w:rPr>
                                  <w:rFonts w:eastAsia="Times New Roman"/>
                                </w:rPr>
                              </w:pPr>
                              <w:r>
                                <w:rPr>
                                  <w:rFonts w:eastAsia="Times New Roman"/>
                                  <w:noProof/>
                                  <w:color w:val="0000FF"/>
                                </w:rPr>
                                <w:drawing>
                                  <wp:inline distT="0" distB="0" distL="0" distR="0">
                                    <wp:extent cx="200025" cy="200025"/>
                                    <wp:effectExtent l="0" t="0" r="9525" b="9525"/>
                                    <wp:docPr id="2" name="Afbeelding 2" descr="Icoon Google Plus">
                                      <a:hlinkClick xmlns:a="http://schemas.openxmlformats.org/drawingml/2006/main" r:id="rId13" tgtFrame="_blank" tooltip="Google Pl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on Google Pl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BE6CCE" w:rsidRDefault="00BE6CCE">
                        <w:pPr>
                          <w:rPr>
                            <w:rFonts w:eastAsia="Times New Roman"/>
                            <w:sz w:val="20"/>
                            <w:szCs w:val="20"/>
                          </w:rPr>
                        </w:pPr>
                      </w:p>
                    </w:tc>
                  </w:tr>
                </w:tbl>
                <w:p w:rsidR="00BE6CCE" w:rsidRDefault="00BE6CCE">
                  <w:pPr>
                    <w:rPr>
                      <w:rFonts w:eastAsia="Times New Roman"/>
                      <w:sz w:val="20"/>
                      <w:szCs w:val="20"/>
                    </w:rPr>
                  </w:pPr>
                </w:p>
              </w:tc>
            </w:tr>
          </w:tbl>
          <w:p w:rsidR="00BE6CCE" w:rsidRDefault="00BE6CCE">
            <w:pPr>
              <w:rPr>
                <w:rFonts w:eastAsia="Times New Roman"/>
                <w:sz w:val="20"/>
                <w:szCs w:val="20"/>
              </w:rPr>
            </w:pPr>
          </w:p>
        </w:tc>
      </w:tr>
    </w:tbl>
    <w:p w:rsidR="00BE6CCE" w:rsidRDefault="00BE6CCE" w:rsidP="00BE6CCE">
      <w:pPr>
        <w:rPr>
          <w:rFonts w:eastAsia="Times New Roman"/>
        </w:rPr>
      </w:pPr>
      <w:r>
        <w:rPr>
          <w:rFonts w:eastAsia="Times New Roman"/>
          <w:noProof/>
        </w:rPr>
        <w:drawing>
          <wp:inline distT="0" distB="0" distL="0" distR="0">
            <wp:extent cx="628650" cy="57150"/>
            <wp:effectExtent l="0" t="0" r="0" b="0"/>
            <wp:docPr id="1" name="Afbeelding 1" descr="http://hresources.fb.nieuwsbrieven.digilocal.be/c147/e112344/h452ad/l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resources.fb.nieuwsbrieven.digilocal.be/c147/e112344/h452ad/l0/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p w:rsidR="00F20C62" w:rsidRDefault="00F20C62"/>
    <w:sectPr w:rsidR="00F20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E"/>
    <w:rsid w:val="00BE6CCE"/>
    <w:rsid w:val="00F20C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17D8-230F-41EC-B236-1A69D194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CC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6CCE"/>
    <w:rPr>
      <w:color w:val="0000FF"/>
      <w:u w:val="single"/>
    </w:rPr>
  </w:style>
  <w:style w:type="character" w:styleId="Zwaar">
    <w:name w:val="Strong"/>
    <w:basedOn w:val="Standaardalinea-lettertype"/>
    <w:uiPriority w:val="22"/>
    <w:qFormat/>
    <w:rsid w:val="00BE6CCE"/>
    <w:rPr>
      <w:b/>
      <w:bCs/>
    </w:rPr>
  </w:style>
  <w:style w:type="character" w:styleId="Nadruk">
    <w:name w:val="Emphasis"/>
    <w:basedOn w:val="Standaardalinea-lettertype"/>
    <w:uiPriority w:val="20"/>
    <w:qFormat/>
    <w:rsid w:val="00BE6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resources.fb.nieuwsbrieven.digilocal.be/c147/e112344/h452ad/l3876/index.html" TargetMode="External"/><Relationship Id="rId3" Type="http://schemas.openxmlformats.org/officeDocument/2006/relationships/webSettings" Target="webSettings.xml"/><Relationship Id="rId7" Type="http://schemas.openxmlformats.org/officeDocument/2006/relationships/hyperlink" Target="http://hresources.fb.nieuwsbrieven.digilocal.be/c147/e112344/h452ad/l3873/index.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naalz.be" TargetMode="External"/><Relationship Id="rId11" Type="http://schemas.openxmlformats.org/officeDocument/2006/relationships/hyperlink" Target="http://hresources.fb.nieuwsbrieven.digilocal.be/c147/e112344/h452ad/l3875/index.html" TargetMode="External"/><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hyperlink" Target="http://hresources.fb.nieuwsbrieven.digilocal.be/c147/e112344/h452ad/l3872/index.html" TargetMode="External"/><Relationship Id="rId9" Type="http://schemas.openxmlformats.org/officeDocument/2006/relationships/hyperlink" Target="http://hresources.fb.nieuwsbrieven.digilocal.be/c147/e112344/h452ad/l3874/index.html"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1831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Gezels    (VFB)</dc:creator>
  <cp:keywords/>
  <dc:description/>
  <cp:lastModifiedBy>Luc Gezels    (VFB)</cp:lastModifiedBy>
  <cp:revision>1</cp:revision>
  <dcterms:created xsi:type="dcterms:W3CDTF">2016-05-17T08:01:00Z</dcterms:created>
  <dcterms:modified xsi:type="dcterms:W3CDTF">2016-05-17T08:03:00Z</dcterms:modified>
</cp:coreProperties>
</file>